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02D" w:rsidRDefault="00EC4CA9" w:rsidP="009C6BD2">
      <w:pPr>
        <w:spacing w:line="276" w:lineRule="auto"/>
        <w:jc w:val="center"/>
        <w:rPr>
          <w:b/>
          <w:sz w:val="24"/>
          <w:szCs w:val="24"/>
        </w:rPr>
      </w:pPr>
      <w:r w:rsidRPr="004A3B5C">
        <w:rPr>
          <w:b/>
          <w:sz w:val="24"/>
          <w:szCs w:val="24"/>
        </w:rPr>
        <w:t xml:space="preserve">Uncertainty document for PACE </w:t>
      </w:r>
      <w:r w:rsidR="0092602D" w:rsidRPr="004A3B5C">
        <w:rPr>
          <w:b/>
          <w:sz w:val="24"/>
          <w:szCs w:val="24"/>
        </w:rPr>
        <w:t xml:space="preserve">chlorophyll </w:t>
      </w:r>
      <w:r w:rsidR="00393256">
        <w:rPr>
          <w:b/>
          <w:sz w:val="24"/>
          <w:szCs w:val="24"/>
        </w:rPr>
        <w:t>F</w:t>
      </w:r>
      <w:r w:rsidR="0092602D" w:rsidRPr="004A3B5C">
        <w:rPr>
          <w:b/>
          <w:sz w:val="24"/>
          <w:szCs w:val="24"/>
        </w:rPr>
        <w:t xml:space="preserve">luorescence </w:t>
      </w:r>
      <w:r w:rsidR="00393256">
        <w:rPr>
          <w:b/>
          <w:sz w:val="24"/>
          <w:szCs w:val="24"/>
        </w:rPr>
        <w:t>L</w:t>
      </w:r>
      <w:r w:rsidR="0092602D" w:rsidRPr="004A3B5C">
        <w:rPr>
          <w:b/>
          <w:sz w:val="24"/>
          <w:szCs w:val="24"/>
        </w:rPr>
        <w:t xml:space="preserve">ine </w:t>
      </w:r>
      <w:r w:rsidR="00393256">
        <w:rPr>
          <w:b/>
          <w:sz w:val="24"/>
          <w:szCs w:val="24"/>
        </w:rPr>
        <w:t>H</w:t>
      </w:r>
      <w:r w:rsidR="0092602D" w:rsidRPr="004A3B5C">
        <w:rPr>
          <w:b/>
          <w:sz w:val="24"/>
          <w:szCs w:val="24"/>
        </w:rPr>
        <w:t xml:space="preserve">eight (FLH) and </w:t>
      </w:r>
      <w:r w:rsidR="00393256">
        <w:rPr>
          <w:b/>
          <w:sz w:val="24"/>
          <w:szCs w:val="24"/>
        </w:rPr>
        <w:t>N</w:t>
      </w:r>
      <w:r w:rsidR="0092602D" w:rsidRPr="004A3B5C">
        <w:rPr>
          <w:b/>
          <w:sz w:val="24"/>
          <w:szCs w:val="24"/>
        </w:rPr>
        <w:t xml:space="preserve">et </w:t>
      </w:r>
      <w:r w:rsidR="00393256">
        <w:rPr>
          <w:b/>
          <w:sz w:val="24"/>
          <w:szCs w:val="24"/>
        </w:rPr>
        <w:t>P</w:t>
      </w:r>
      <w:r w:rsidR="0092602D" w:rsidRPr="004A3B5C">
        <w:rPr>
          <w:b/>
          <w:sz w:val="24"/>
          <w:szCs w:val="24"/>
        </w:rPr>
        <w:t xml:space="preserve">rimary </w:t>
      </w:r>
      <w:r w:rsidR="00393256">
        <w:rPr>
          <w:b/>
          <w:sz w:val="24"/>
          <w:szCs w:val="24"/>
        </w:rPr>
        <w:t>P</w:t>
      </w:r>
      <w:r w:rsidR="0092602D" w:rsidRPr="004A3B5C">
        <w:rPr>
          <w:b/>
          <w:sz w:val="24"/>
          <w:szCs w:val="24"/>
        </w:rPr>
        <w:t>roduction (NPP)</w:t>
      </w:r>
    </w:p>
    <w:p w:rsidR="009C6BD2" w:rsidRDefault="009C6BD2" w:rsidP="009C6BD2">
      <w:pPr>
        <w:spacing w:line="276" w:lineRule="auto"/>
        <w:jc w:val="center"/>
        <w:rPr>
          <w:b/>
          <w:sz w:val="24"/>
          <w:szCs w:val="24"/>
        </w:rPr>
      </w:pPr>
      <w:r w:rsidRPr="009C6BD2">
        <w:rPr>
          <w:b/>
          <w:sz w:val="24"/>
          <w:szCs w:val="24"/>
        </w:rPr>
        <w:t>Toby K. Westberry, Michael J. Behrenfeld, Jason R. Graff</w:t>
      </w:r>
    </w:p>
    <w:p w:rsidR="000910FC" w:rsidRPr="009C6BD2" w:rsidRDefault="000910FC" w:rsidP="009C6BD2">
      <w:pPr>
        <w:spacing w:line="276" w:lineRule="auto"/>
        <w:jc w:val="center"/>
        <w:rPr>
          <w:b/>
          <w:sz w:val="24"/>
          <w:szCs w:val="24"/>
        </w:rPr>
      </w:pPr>
    </w:p>
    <w:p w:rsidR="00025BE2" w:rsidRDefault="00025BE2" w:rsidP="00C22C0E">
      <w:pPr>
        <w:spacing w:line="276" w:lineRule="auto"/>
        <w:rPr>
          <w:sz w:val="24"/>
          <w:szCs w:val="24"/>
        </w:rPr>
      </w:pPr>
      <w:r>
        <w:rPr>
          <w:sz w:val="24"/>
          <w:szCs w:val="24"/>
        </w:rPr>
        <w:tab/>
        <w:t>Our team is responsible for delivering algorithms to estimate</w:t>
      </w:r>
      <w:r w:rsidR="00A42E64">
        <w:rPr>
          <w:sz w:val="24"/>
          <w:szCs w:val="24"/>
        </w:rPr>
        <w:t xml:space="preserve"> 1)</w:t>
      </w:r>
      <w:r>
        <w:rPr>
          <w:sz w:val="24"/>
          <w:szCs w:val="24"/>
        </w:rPr>
        <w:t xml:space="preserve"> chlorophyll fluorescence via a line-height approach (</w:t>
      </w:r>
      <w:proofErr w:type="spellStart"/>
      <w:r>
        <w:rPr>
          <w:sz w:val="24"/>
          <w:szCs w:val="24"/>
        </w:rPr>
        <w:t>nFLH</w:t>
      </w:r>
      <w:proofErr w:type="spellEnd"/>
      <w:r>
        <w:rPr>
          <w:sz w:val="24"/>
          <w:szCs w:val="24"/>
        </w:rPr>
        <w:t xml:space="preserve">, units of </w:t>
      </w:r>
      <w:proofErr w:type="spellStart"/>
      <w:r>
        <w:rPr>
          <w:sz w:val="24"/>
          <w:szCs w:val="24"/>
        </w:rPr>
        <w:t>mW</w:t>
      </w:r>
      <w:proofErr w:type="spellEnd"/>
      <w:r>
        <w:rPr>
          <w:sz w:val="24"/>
          <w:szCs w:val="24"/>
        </w:rPr>
        <w:t xml:space="preserve"> cm</w:t>
      </w:r>
      <w:r w:rsidRPr="00025BE2">
        <w:rPr>
          <w:sz w:val="24"/>
          <w:szCs w:val="24"/>
          <w:vertAlign w:val="superscript"/>
        </w:rPr>
        <w:t>-2</w:t>
      </w:r>
      <w:r>
        <w:rPr>
          <w:sz w:val="24"/>
          <w:szCs w:val="24"/>
        </w:rPr>
        <w:t xml:space="preserve"> </w:t>
      </w:r>
      <w:r w:rsidRPr="00025BE2">
        <w:rPr>
          <w:rFonts w:ascii="Symbol" w:hAnsi="Symbol"/>
          <w:sz w:val="24"/>
          <w:szCs w:val="24"/>
        </w:rPr>
        <w:t></w:t>
      </w:r>
      <w:r>
        <w:rPr>
          <w:sz w:val="24"/>
          <w:szCs w:val="24"/>
        </w:rPr>
        <w:t>m</w:t>
      </w:r>
      <w:r w:rsidRPr="00025BE2">
        <w:rPr>
          <w:sz w:val="24"/>
          <w:szCs w:val="24"/>
          <w:vertAlign w:val="superscript"/>
        </w:rPr>
        <w:t>-1</w:t>
      </w:r>
      <w:r>
        <w:rPr>
          <w:sz w:val="24"/>
          <w:szCs w:val="24"/>
        </w:rPr>
        <w:t xml:space="preserve"> sr</w:t>
      </w:r>
      <w:r w:rsidRPr="00025BE2">
        <w:rPr>
          <w:sz w:val="24"/>
          <w:szCs w:val="24"/>
          <w:vertAlign w:val="superscript"/>
        </w:rPr>
        <w:t>-1</w:t>
      </w:r>
      <w:r>
        <w:rPr>
          <w:sz w:val="24"/>
          <w:szCs w:val="24"/>
        </w:rPr>
        <w:t xml:space="preserve">) and </w:t>
      </w:r>
      <w:r w:rsidR="00A42E64">
        <w:rPr>
          <w:sz w:val="24"/>
          <w:szCs w:val="24"/>
        </w:rPr>
        <w:t xml:space="preserve">2) </w:t>
      </w:r>
      <w:r>
        <w:rPr>
          <w:sz w:val="24"/>
          <w:szCs w:val="24"/>
        </w:rPr>
        <w:t>the rate of daily, water-column integrated net primary production (NPP, unit</w:t>
      </w:r>
      <w:r w:rsidR="00504B2A">
        <w:rPr>
          <w:sz w:val="24"/>
          <w:szCs w:val="24"/>
        </w:rPr>
        <w:t>s</w:t>
      </w:r>
      <w:r>
        <w:rPr>
          <w:sz w:val="24"/>
          <w:szCs w:val="24"/>
        </w:rPr>
        <w:t xml:space="preserve"> of mg C m</w:t>
      </w:r>
      <w:r w:rsidRPr="00025BE2">
        <w:rPr>
          <w:sz w:val="24"/>
          <w:szCs w:val="24"/>
          <w:vertAlign w:val="superscript"/>
        </w:rPr>
        <w:t>-2</w:t>
      </w:r>
      <w:r>
        <w:rPr>
          <w:sz w:val="24"/>
          <w:szCs w:val="24"/>
        </w:rPr>
        <w:t xml:space="preserve"> d</w:t>
      </w:r>
      <w:r w:rsidRPr="00025BE2">
        <w:rPr>
          <w:sz w:val="24"/>
          <w:szCs w:val="24"/>
          <w:vertAlign w:val="superscript"/>
        </w:rPr>
        <w:t>-1</w:t>
      </w:r>
      <w:r>
        <w:rPr>
          <w:sz w:val="24"/>
          <w:szCs w:val="24"/>
        </w:rPr>
        <w:t>)</w:t>
      </w:r>
      <w:r w:rsidR="004C13AB">
        <w:rPr>
          <w:sz w:val="24"/>
          <w:szCs w:val="24"/>
        </w:rPr>
        <w:t>.</w:t>
      </w:r>
      <w:r w:rsidR="00504B2A">
        <w:rPr>
          <w:sz w:val="24"/>
          <w:szCs w:val="24"/>
        </w:rPr>
        <w:t xml:space="preserve">  Approaches for the two products differ due to the differences in complexity of the algorithms and are described below.</w:t>
      </w:r>
    </w:p>
    <w:p w:rsidR="00A42E64" w:rsidRDefault="00990DDA" w:rsidP="00C22C0E">
      <w:pPr>
        <w:spacing w:line="276" w:lineRule="auto"/>
        <w:rPr>
          <w:sz w:val="24"/>
          <w:szCs w:val="24"/>
        </w:rPr>
      </w:pPr>
      <w:r>
        <w:rPr>
          <w:sz w:val="24"/>
          <w:szCs w:val="24"/>
        </w:rPr>
        <w:tab/>
      </w:r>
      <w:r w:rsidR="00A42E64">
        <w:rPr>
          <w:sz w:val="24"/>
          <w:szCs w:val="24"/>
        </w:rPr>
        <w:t xml:space="preserve">Uncertainty for PACE </w:t>
      </w:r>
      <w:proofErr w:type="spellStart"/>
      <w:r w:rsidR="00A42E64">
        <w:rPr>
          <w:sz w:val="24"/>
          <w:szCs w:val="24"/>
        </w:rPr>
        <w:t>nFLH</w:t>
      </w:r>
      <w:proofErr w:type="spellEnd"/>
      <w:r w:rsidR="00A42E64">
        <w:rPr>
          <w:sz w:val="24"/>
          <w:szCs w:val="24"/>
        </w:rPr>
        <w:t xml:space="preserve"> will follow from heritage approaches.  For MODIS, Bands 13-15 (central wavelengths of 667, 678, and 748 nm) were used to calculate </w:t>
      </w:r>
      <w:proofErr w:type="spellStart"/>
      <w:r w:rsidR="00A42E64">
        <w:rPr>
          <w:sz w:val="24"/>
          <w:szCs w:val="24"/>
        </w:rPr>
        <w:t>nFLH</w:t>
      </w:r>
      <w:proofErr w:type="spellEnd"/>
      <w:r w:rsidR="00A42E64">
        <w:rPr>
          <w:sz w:val="24"/>
          <w:szCs w:val="24"/>
        </w:rPr>
        <w:t>:</w:t>
      </w:r>
    </w:p>
    <w:p w:rsidR="00A42E64" w:rsidRDefault="00A42E64" w:rsidP="00C22C0E">
      <w:pPr>
        <w:spacing w:line="276" w:lineRule="auto"/>
        <w:rPr>
          <w:sz w:val="24"/>
          <w:szCs w:val="24"/>
        </w:rPr>
      </w:pPr>
      <m:oMathPara>
        <m:oMath>
          <m:r>
            <w:rPr>
              <w:rFonts w:ascii="Cambria Math" w:hAnsi="Cambria Math"/>
              <w:sz w:val="24"/>
              <w:szCs w:val="24"/>
            </w:rPr>
            <m:t>nFLH=nLw</m:t>
          </m:r>
          <m:d>
            <m:dPr>
              <m:ctrlPr>
                <w:rPr>
                  <w:rFonts w:ascii="Cambria Math" w:hAnsi="Cambria Math"/>
                  <w:i/>
                  <w:sz w:val="24"/>
                  <w:szCs w:val="24"/>
                </w:rPr>
              </m:ctrlPr>
            </m:dPr>
            <m:e>
              <m:r>
                <w:rPr>
                  <w:rFonts w:ascii="Cambria Math" w:hAnsi="Cambria Math"/>
                  <w:sz w:val="24"/>
                  <w:szCs w:val="24"/>
                </w:rPr>
                <m:t>678</m:t>
              </m:r>
            </m:e>
          </m:d>
          <m:r>
            <w:rPr>
              <w:rFonts w:ascii="Cambria Math" w:hAnsi="Cambria Math"/>
              <w:sz w:val="24"/>
              <w:szCs w:val="24"/>
            </w:rPr>
            <m:t>-nLw</m:t>
          </m:r>
          <m:d>
            <m:dPr>
              <m:ctrlPr>
                <w:rPr>
                  <w:rFonts w:ascii="Cambria Math" w:hAnsi="Cambria Math"/>
                  <w:i/>
                  <w:sz w:val="24"/>
                  <w:szCs w:val="24"/>
                </w:rPr>
              </m:ctrlPr>
            </m:dPr>
            <m:e>
              <m:r>
                <w:rPr>
                  <w:rFonts w:ascii="Cambria Math" w:hAnsi="Cambria Math"/>
                  <w:sz w:val="24"/>
                  <w:szCs w:val="24"/>
                </w:rPr>
                <m:t>667</m:t>
              </m:r>
            </m:e>
          </m:d>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70</m:t>
                  </m:r>
                </m:num>
                <m:den>
                  <m:r>
                    <w:rPr>
                      <w:rFonts w:ascii="Cambria Math" w:hAnsi="Cambria Math"/>
                      <w:sz w:val="24"/>
                      <w:szCs w:val="24"/>
                    </w:rPr>
                    <m:t>81</m:t>
                  </m:r>
                </m:den>
              </m:f>
            </m:e>
          </m:d>
          <m:r>
            <w:rPr>
              <w:rFonts w:ascii="Cambria Math" w:hAnsi="Cambria Math"/>
              <w:sz w:val="24"/>
              <w:szCs w:val="24"/>
            </w:rPr>
            <m:t>-nLw(748)</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11</m:t>
                  </m:r>
                </m:num>
                <m:den>
                  <m:r>
                    <w:rPr>
                      <w:rFonts w:ascii="Cambria Math" w:hAnsi="Cambria Math"/>
                      <w:sz w:val="24"/>
                      <w:szCs w:val="24"/>
                    </w:rPr>
                    <m:t>81</m:t>
                  </m:r>
                </m:den>
              </m:f>
            </m:e>
          </m:d>
        </m:oMath>
      </m:oMathPara>
    </w:p>
    <w:p w:rsidR="00A42E64" w:rsidRDefault="00990DDA" w:rsidP="00C22C0E">
      <w:pPr>
        <w:spacing w:line="276" w:lineRule="auto"/>
        <w:rPr>
          <w:sz w:val="24"/>
          <w:szCs w:val="24"/>
        </w:rPr>
      </w:pPr>
      <w:r>
        <w:rPr>
          <w:sz w:val="24"/>
          <w:szCs w:val="24"/>
        </w:rPr>
        <w:t>Uncertaint</w:t>
      </w:r>
      <w:r w:rsidR="00182A9D">
        <w:rPr>
          <w:sz w:val="24"/>
          <w:szCs w:val="24"/>
        </w:rPr>
        <w:t>y</w:t>
      </w:r>
      <w:r>
        <w:rPr>
          <w:sz w:val="24"/>
          <w:szCs w:val="24"/>
        </w:rPr>
        <w:t xml:space="preserve"> for th</w:t>
      </w:r>
      <w:r w:rsidR="00A42E64">
        <w:rPr>
          <w:sz w:val="24"/>
          <w:szCs w:val="24"/>
        </w:rPr>
        <w:t>is approach (</w:t>
      </w:r>
      <w:r w:rsidR="00A42E64" w:rsidRPr="00A42E64">
        <w:rPr>
          <w:rFonts w:ascii="Symbol" w:hAnsi="Symbol"/>
          <w:sz w:val="24"/>
          <w:szCs w:val="24"/>
        </w:rPr>
        <w:t></w:t>
      </w:r>
      <w:proofErr w:type="spellStart"/>
      <w:r w:rsidR="00A42E64">
        <w:rPr>
          <w:sz w:val="24"/>
          <w:szCs w:val="24"/>
        </w:rPr>
        <w:t>nFLH</w:t>
      </w:r>
      <w:proofErr w:type="spellEnd"/>
      <w:r w:rsidR="00A42E64">
        <w:rPr>
          <w:sz w:val="24"/>
          <w:szCs w:val="24"/>
        </w:rPr>
        <w:t>) can be calculated directly using standard laws of error propagation and knowledge of the uncertainties associated with individual reflectance bands</w:t>
      </w:r>
      <w:r w:rsidR="0092602D">
        <w:rPr>
          <w:sz w:val="24"/>
          <w:szCs w:val="24"/>
        </w:rPr>
        <w:t xml:space="preserve">, such as those collected as part of AERONET-OC and other observations in the </w:t>
      </w:r>
      <w:proofErr w:type="spellStart"/>
      <w:r w:rsidR="0092602D">
        <w:rPr>
          <w:sz w:val="24"/>
          <w:szCs w:val="24"/>
        </w:rPr>
        <w:t>SeaBASS</w:t>
      </w:r>
      <w:proofErr w:type="spellEnd"/>
      <w:r w:rsidR="0092602D">
        <w:rPr>
          <w:sz w:val="24"/>
          <w:szCs w:val="24"/>
        </w:rPr>
        <w:t xml:space="preserve"> archive.  </w:t>
      </w:r>
      <w:r w:rsidR="00A42E64">
        <w:rPr>
          <w:sz w:val="24"/>
          <w:szCs w:val="24"/>
        </w:rPr>
        <w:t>This approach</w:t>
      </w:r>
      <w:r>
        <w:rPr>
          <w:sz w:val="24"/>
          <w:szCs w:val="24"/>
        </w:rPr>
        <w:t xml:space="preserve"> </w:t>
      </w:r>
      <w:r w:rsidR="00182A9D">
        <w:rPr>
          <w:sz w:val="24"/>
          <w:szCs w:val="24"/>
        </w:rPr>
        <w:t>has</w:t>
      </w:r>
      <w:r>
        <w:rPr>
          <w:sz w:val="24"/>
          <w:szCs w:val="24"/>
        </w:rPr>
        <w:t xml:space="preserve"> been described in detail</w:t>
      </w:r>
      <w:r w:rsidR="00511587">
        <w:rPr>
          <w:sz w:val="24"/>
          <w:szCs w:val="24"/>
        </w:rPr>
        <w:t xml:space="preserve"> as part of the PACE Technical Report Series (Volume 6, </w:t>
      </w:r>
      <w:r w:rsidR="00182A9D">
        <w:rPr>
          <w:sz w:val="24"/>
          <w:szCs w:val="24"/>
        </w:rPr>
        <w:t xml:space="preserve">see </w:t>
      </w:r>
      <w:r w:rsidR="00182A9D" w:rsidRPr="00D86CBC">
        <w:rPr>
          <w:sz w:val="24"/>
          <w:szCs w:val="24"/>
        </w:rPr>
        <w:t xml:space="preserve">Appendix 5.7, </w:t>
      </w:r>
      <w:proofErr w:type="spellStart"/>
      <w:r w:rsidR="00511587" w:rsidRPr="00D86CBC">
        <w:rPr>
          <w:sz w:val="24"/>
          <w:szCs w:val="24"/>
        </w:rPr>
        <w:t>McKinna</w:t>
      </w:r>
      <w:proofErr w:type="spellEnd"/>
      <w:r w:rsidR="00511587" w:rsidRPr="00D86CBC">
        <w:rPr>
          <w:sz w:val="24"/>
          <w:szCs w:val="24"/>
        </w:rPr>
        <w:t xml:space="preserve"> and </w:t>
      </w:r>
      <w:proofErr w:type="spellStart"/>
      <w:r w:rsidR="00511587" w:rsidRPr="00D86CBC">
        <w:rPr>
          <w:sz w:val="24"/>
          <w:szCs w:val="24"/>
        </w:rPr>
        <w:t>Cetinic</w:t>
      </w:r>
      <w:proofErr w:type="spellEnd"/>
      <w:r w:rsidR="0066677B" w:rsidRPr="00D86CBC">
        <w:rPr>
          <w:sz w:val="24"/>
          <w:szCs w:val="24"/>
        </w:rPr>
        <w:t>, 2018).</w:t>
      </w:r>
      <w:r w:rsidR="007E1E85">
        <w:rPr>
          <w:sz w:val="24"/>
          <w:szCs w:val="24"/>
        </w:rPr>
        <w:t xml:space="preserve">  </w:t>
      </w:r>
      <w:proofErr w:type="spellStart"/>
      <w:r w:rsidR="00182A9D">
        <w:rPr>
          <w:sz w:val="24"/>
          <w:szCs w:val="24"/>
        </w:rPr>
        <w:t>McKinna</w:t>
      </w:r>
      <w:proofErr w:type="spellEnd"/>
      <w:r w:rsidR="00182A9D">
        <w:rPr>
          <w:sz w:val="24"/>
          <w:szCs w:val="24"/>
        </w:rPr>
        <w:t xml:space="preserve"> and </w:t>
      </w:r>
      <w:proofErr w:type="spellStart"/>
      <w:r w:rsidR="00182A9D">
        <w:rPr>
          <w:sz w:val="24"/>
          <w:szCs w:val="24"/>
        </w:rPr>
        <w:t>Cetinic</w:t>
      </w:r>
      <w:proofErr w:type="spellEnd"/>
      <w:r w:rsidR="00182A9D">
        <w:rPr>
          <w:sz w:val="24"/>
          <w:szCs w:val="24"/>
        </w:rPr>
        <w:t xml:space="preserve"> (2018) used two representative reflectance datasets (taken </w:t>
      </w:r>
      <w:r w:rsidR="00182A9D" w:rsidRPr="00D545BE">
        <w:rPr>
          <w:sz w:val="24"/>
          <w:szCs w:val="24"/>
        </w:rPr>
        <w:t>from Chase et al., 2017) and</w:t>
      </w:r>
      <w:r w:rsidR="00182A9D">
        <w:rPr>
          <w:sz w:val="24"/>
          <w:szCs w:val="24"/>
        </w:rPr>
        <w:t xml:space="preserve"> assumed a fixed 5% uncertainty to show that the median uncertainty on </w:t>
      </w:r>
      <w:r w:rsidR="00E62D78">
        <w:rPr>
          <w:sz w:val="24"/>
          <w:szCs w:val="24"/>
        </w:rPr>
        <w:t xml:space="preserve">resultant </w:t>
      </w:r>
      <w:proofErr w:type="spellStart"/>
      <w:r w:rsidR="00E62D78">
        <w:rPr>
          <w:sz w:val="24"/>
          <w:szCs w:val="24"/>
        </w:rPr>
        <w:t>nFLH</w:t>
      </w:r>
      <w:proofErr w:type="spellEnd"/>
      <w:r w:rsidR="00E62D78">
        <w:rPr>
          <w:sz w:val="24"/>
          <w:szCs w:val="24"/>
        </w:rPr>
        <w:t xml:space="preserve"> was ~42%.</w:t>
      </w:r>
      <w:r w:rsidR="00F73FF1">
        <w:rPr>
          <w:sz w:val="24"/>
          <w:szCs w:val="24"/>
        </w:rPr>
        <w:t xml:space="preserve">  </w:t>
      </w:r>
      <w:r w:rsidR="00182A9D">
        <w:rPr>
          <w:sz w:val="24"/>
          <w:szCs w:val="24"/>
        </w:rPr>
        <w:t>The</w:t>
      </w:r>
      <w:r w:rsidR="00F73FF1">
        <w:rPr>
          <w:sz w:val="24"/>
          <w:szCs w:val="24"/>
        </w:rPr>
        <w:t xml:space="preserve"> PACE </w:t>
      </w:r>
      <w:proofErr w:type="spellStart"/>
      <w:r w:rsidR="00F73FF1">
        <w:rPr>
          <w:sz w:val="24"/>
          <w:szCs w:val="24"/>
        </w:rPr>
        <w:t>nFLH</w:t>
      </w:r>
      <w:proofErr w:type="spellEnd"/>
      <w:r w:rsidR="00F73FF1">
        <w:rPr>
          <w:sz w:val="24"/>
          <w:szCs w:val="24"/>
        </w:rPr>
        <w:t xml:space="preserve"> </w:t>
      </w:r>
      <w:r w:rsidR="00182A9D">
        <w:rPr>
          <w:sz w:val="24"/>
          <w:szCs w:val="24"/>
        </w:rPr>
        <w:t xml:space="preserve">algorithm is not </w:t>
      </w:r>
      <w:r w:rsidR="00E62D78">
        <w:rPr>
          <w:sz w:val="24"/>
          <w:szCs w:val="24"/>
        </w:rPr>
        <w:t xml:space="preserve">yet </w:t>
      </w:r>
      <w:r w:rsidR="00182A9D">
        <w:rPr>
          <w:sz w:val="24"/>
          <w:szCs w:val="24"/>
        </w:rPr>
        <w:t xml:space="preserve">finalized, but </w:t>
      </w:r>
      <w:r w:rsidR="00F73FF1">
        <w:rPr>
          <w:sz w:val="24"/>
          <w:szCs w:val="24"/>
        </w:rPr>
        <w:t xml:space="preserve">will still use the </w:t>
      </w:r>
      <w:r w:rsidR="00025BE2">
        <w:rPr>
          <w:sz w:val="24"/>
          <w:szCs w:val="24"/>
        </w:rPr>
        <w:t xml:space="preserve">line-height approach, albeit with </w:t>
      </w:r>
      <w:r w:rsidR="00182A9D">
        <w:rPr>
          <w:sz w:val="24"/>
          <w:szCs w:val="24"/>
        </w:rPr>
        <w:t xml:space="preserve">different, possibly </w:t>
      </w:r>
      <w:r w:rsidR="00025BE2">
        <w:rPr>
          <w:sz w:val="24"/>
          <w:szCs w:val="24"/>
        </w:rPr>
        <w:t>dynamically adjusting bands</w:t>
      </w:r>
      <w:r w:rsidR="00A42E64">
        <w:rPr>
          <w:sz w:val="24"/>
          <w:szCs w:val="24"/>
        </w:rPr>
        <w:t>:</w:t>
      </w:r>
    </w:p>
    <w:p w:rsidR="00A42E64" w:rsidRDefault="00A42E64" w:rsidP="00C22C0E">
      <w:pPr>
        <w:spacing w:line="276" w:lineRule="auto"/>
        <w:rPr>
          <w:sz w:val="24"/>
          <w:szCs w:val="24"/>
        </w:rPr>
      </w:pPr>
      <m:oMathPara>
        <m:oMath>
          <m:r>
            <w:rPr>
              <w:rFonts w:ascii="Cambria Math" w:hAnsi="Cambria Math"/>
              <w:sz w:val="24"/>
              <w:szCs w:val="24"/>
            </w:rPr>
            <m:t>nFLH=nLw</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2</m:t>
                  </m:r>
                </m:sub>
              </m:sSub>
            </m:e>
          </m:d>
          <m:r>
            <w:rPr>
              <w:rFonts w:ascii="Cambria Math" w:hAnsi="Cambria Math"/>
              <w:sz w:val="24"/>
              <w:szCs w:val="24"/>
            </w:rPr>
            <m:t>-nLw</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e>
          </m:d>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2</m:t>
                      </m:r>
                    </m:sub>
                  </m:sSub>
                </m:num>
                <m:den>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den>
              </m:f>
            </m:e>
          </m:d>
          <m:r>
            <w:rPr>
              <w:rFonts w:ascii="Cambria Math" w:hAnsi="Cambria Math"/>
              <w:sz w:val="24"/>
              <w:szCs w:val="24"/>
            </w:rPr>
            <m:t>-nLw(</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den>
              </m:f>
            </m:e>
          </m:d>
        </m:oMath>
      </m:oMathPara>
    </w:p>
    <w:p w:rsidR="00990DDA" w:rsidRDefault="00182A9D" w:rsidP="00C22C0E">
      <w:pPr>
        <w:spacing w:line="276" w:lineRule="auto"/>
        <w:rPr>
          <w:sz w:val="24"/>
          <w:szCs w:val="24"/>
        </w:rPr>
      </w:pPr>
      <w:r>
        <w:rPr>
          <w:sz w:val="24"/>
          <w:szCs w:val="24"/>
        </w:rPr>
        <w:t xml:space="preserve"> </w:t>
      </w:r>
      <w:r w:rsidR="00E62D78">
        <w:rPr>
          <w:sz w:val="24"/>
          <w:szCs w:val="24"/>
        </w:rPr>
        <w:t>Thus, the same approach can be used to derive pixel level uncertainties, so long as the uncertainty in discrete wavebands is characterized.</w:t>
      </w:r>
      <w:r w:rsidR="00A42E64">
        <w:rPr>
          <w:sz w:val="24"/>
          <w:szCs w:val="24"/>
        </w:rPr>
        <w:t xml:space="preserve">  The latter is required to be provided by the </w:t>
      </w:r>
      <w:r w:rsidR="00144959">
        <w:rPr>
          <w:sz w:val="24"/>
          <w:szCs w:val="24"/>
        </w:rPr>
        <w:t xml:space="preserve">PACE </w:t>
      </w:r>
      <w:r w:rsidR="00A42E64">
        <w:rPr>
          <w:sz w:val="24"/>
          <w:szCs w:val="24"/>
        </w:rPr>
        <w:t>mission</w:t>
      </w:r>
      <w:r w:rsidR="00DA1F3C">
        <w:rPr>
          <w:sz w:val="24"/>
          <w:szCs w:val="24"/>
        </w:rPr>
        <w:t xml:space="preserve">.  Thus, following </w:t>
      </w:r>
      <w:proofErr w:type="spellStart"/>
      <w:r w:rsidR="00DA1F3C">
        <w:rPr>
          <w:sz w:val="24"/>
          <w:szCs w:val="24"/>
        </w:rPr>
        <w:t>McKinna</w:t>
      </w:r>
      <w:proofErr w:type="spellEnd"/>
      <w:r w:rsidR="00DA1F3C">
        <w:rPr>
          <w:sz w:val="24"/>
          <w:szCs w:val="24"/>
        </w:rPr>
        <w:t xml:space="preserve"> and </w:t>
      </w:r>
      <w:proofErr w:type="spellStart"/>
      <w:r w:rsidR="00DA1F3C">
        <w:rPr>
          <w:sz w:val="24"/>
          <w:szCs w:val="24"/>
        </w:rPr>
        <w:t>Cetinic</w:t>
      </w:r>
      <w:proofErr w:type="spellEnd"/>
      <w:r w:rsidR="00DA1F3C">
        <w:rPr>
          <w:sz w:val="24"/>
          <w:szCs w:val="24"/>
        </w:rPr>
        <w:t xml:space="preserve"> (2018):</w:t>
      </w:r>
    </w:p>
    <w:p w:rsidR="00DA1F3C" w:rsidRDefault="00DA1F3C" w:rsidP="00C22C0E">
      <w:pPr>
        <w:spacing w:line="276" w:lineRule="auto"/>
        <w:rPr>
          <w:sz w:val="24"/>
          <w:szCs w:val="24"/>
        </w:rPr>
      </w:pPr>
      <m:oMathPara>
        <m:oMath>
          <m:r>
            <m:rPr>
              <m:sty m:val="p"/>
            </m:rPr>
            <w:rPr>
              <w:rFonts w:ascii="Cambria Math" w:hAnsi="Cambria Math"/>
              <w:sz w:val="24"/>
              <w:szCs w:val="24"/>
            </w:rPr>
            <m:t>Δ</m:t>
          </m:r>
          <m:r>
            <w:rPr>
              <w:rFonts w:ascii="Cambria Math" w:hAnsi="Cambria Math"/>
              <w:sz w:val="24"/>
              <w:szCs w:val="24"/>
            </w:rPr>
            <m:t>nFLH=</m:t>
          </m:r>
          <m:rad>
            <m:radPr>
              <m:degHide m:val="1"/>
              <m:ctrlPr>
                <w:rPr>
                  <w:rFonts w:ascii="Cambria Math" w:hAnsi="Cambria Math"/>
                  <w:i/>
                  <w:sz w:val="24"/>
                  <w:szCs w:val="24"/>
                </w:rPr>
              </m:ctrlPr>
            </m:radPr>
            <m:deg/>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∂nflh</m:t>
                          </m:r>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e>
                          </m:d>
                        </m:den>
                      </m:f>
                    </m:e>
                  </m:d>
                </m:e>
                <m:sup>
                  <m:r>
                    <w:rPr>
                      <w:rFonts w:ascii="Cambria Math" w:hAnsi="Cambria Math"/>
                      <w:sz w:val="24"/>
                      <w:szCs w:val="24"/>
                    </w:rPr>
                    <m:t>2</m:t>
                  </m:r>
                </m:sup>
              </m:sSup>
              <m:sSup>
                <m:sSupPr>
                  <m:ctrlPr>
                    <w:rPr>
                      <w:rFonts w:ascii="Cambria Math" w:hAnsi="Cambria Math"/>
                      <w:sz w:val="24"/>
                      <w:szCs w:val="24"/>
                    </w:rPr>
                  </m:ctrlPr>
                </m:sSup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1</m:t>
                          </m:r>
                        </m:sub>
                      </m:sSub>
                    </m:e>
                  </m:d>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∂nflh</m:t>
                          </m:r>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2</m:t>
                                  </m:r>
                                </m:sub>
                              </m:sSub>
                            </m:e>
                          </m:d>
                        </m:den>
                      </m:f>
                    </m:e>
                  </m:d>
                </m:e>
                <m:sup>
                  <m:r>
                    <w:rPr>
                      <w:rFonts w:ascii="Cambria Math" w:hAnsi="Cambria Math"/>
                      <w:sz w:val="24"/>
                      <w:szCs w:val="24"/>
                    </w:rPr>
                    <m:t>2</m:t>
                  </m:r>
                </m:sup>
              </m:sSup>
              <m:sSup>
                <m:sSupPr>
                  <m:ctrlPr>
                    <w:rPr>
                      <w:rFonts w:ascii="Cambria Math" w:hAnsi="Cambria Math"/>
                      <w:sz w:val="24"/>
                      <w:szCs w:val="24"/>
                    </w:rPr>
                  </m:ctrlPr>
                </m:sSup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2</m:t>
                          </m:r>
                        </m:sub>
                      </m:sSub>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∂nflh</m:t>
                          </m:r>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e>
                          </m:d>
                        </m:den>
                      </m:f>
                    </m:e>
                  </m:d>
                </m:e>
                <m:sup>
                  <m:r>
                    <w:rPr>
                      <w:rFonts w:ascii="Cambria Math" w:hAnsi="Cambria Math"/>
                      <w:sz w:val="24"/>
                      <w:szCs w:val="24"/>
                    </w:rPr>
                    <m:t>2</m:t>
                  </m:r>
                </m:sup>
              </m:sSup>
              <m:sSup>
                <m:sSupPr>
                  <m:ctrlPr>
                    <w:rPr>
                      <w:rFonts w:ascii="Cambria Math" w:hAnsi="Cambria Math"/>
                      <w:sz w:val="24"/>
                      <w:szCs w:val="24"/>
                    </w:rPr>
                  </m:ctrlPr>
                </m:sSupPr>
                <m:e>
                  <m:r>
                    <m:rPr>
                      <m:sty m:val="p"/>
                    </m:rP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rs</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3</m:t>
                          </m:r>
                        </m:sub>
                      </m:sSub>
                    </m:e>
                  </m:d>
                </m:e>
                <m:sup>
                  <m:r>
                    <w:rPr>
                      <w:rFonts w:ascii="Cambria Math" w:hAnsi="Cambria Math"/>
                      <w:sz w:val="24"/>
                      <w:szCs w:val="24"/>
                    </w:rPr>
                    <m:t>2</m:t>
                  </m:r>
                </m:sup>
              </m:sSup>
              <m:r>
                <w:rPr>
                  <w:rFonts w:ascii="Cambria Math" w:hAnsi="Cambria Math"/>
                  <w:sz w:val="24"/>
                  <w:szCs w:val="24"/>
                </w:rPr>
                <m:t xml:space="preserve"> </m:t>
              </m:r>
            </m:e>
          </m:rad>
        </m:oMath>
      </m:oMathPara>
    </w:p>
    <w:p w:rsidR="00DA1F3C" w:rsidRDefault="0092602D" w:rsidP="00C22C0E">
      <w:pPr>
        <w:spacing w:line="276" w:lineRule="auto"/>
        <w:rPr>
          <w:sz w:val="24"/>
          <w:szCs w:val="24"/>
        </w:rPr>
      </w:pPr>
      <w:r>
        <w:rPr>
          <w:sz w:val="24"/>
          <w:szCs w:val="24"/>
        </w:rPr>
        <w:t>w</w:t>
      </w:r>
      <w:r w:rsidR="00D9768B">
        <w:rPr>
          <w:sz w:val="24"/>
          <w:szCs w:val="24"/>
        </w:rPr>
        <w:t xml:space="preserve">here the </w:t>
      </w:r>
      <w:r w:rsidR="00D9768B" w:rsidRPr="00D9768B">
        <w:rPr>
          <w:rFonts w:ascii="Symbol" w:hAnsi="Symbol"/>
          <w:sz w:val="24"/>
          <w:szCs w:val="24"/>
        </w:rPr>
        <w:t></w:t>
      </w:r>
      <w:proofErr w:type="spellStart"/>
      <w:r w:rsidR="00D9768B" w:rsidRPr="00D9768B">
        <w:rPr>
          <w:i/>
          <w:sz w:val="24"/>
          <w:szCs w:val="24"/>
        </w:rPr>
        <w:t>R</w:t>
      </w:r>
      <w:r w:rsidR="00D9768B" w:rsidRPr="00D9768B">
        <w:rPr>
          <w:i/>
          <w:sz w:val="24"/>
          <w:szCs w:val="24"/>
          <w:vertAlign w:val="subscript"/>
        </w:rPr>
        <w:t>rs</w:t>
      </w:r>
      <w:proofErr w:type="spellEnd"/>
      <w:r w:rsidR="00D9768B">
        <w:rPr>
          <w:sz w:val="24"/>
          <w:szCs w:val="24"/>
        </w:rPr>
        <w:t xml:space="preserve"> </w:t>
      </w:r>
      <w:r>
        <w:rPr>
          <w:sz w:val="24"/>
          <w:szCs w:val="24"/>
        </w:rPr>
        <w:t xml:space="preserve">terms </w:t>
      </w:r>
      <w:r w:rsidR="00D9768B">
        <w:rPr>
          <w:sz w:val="24"/>
          <w:szCs w:val="24"/>
        </w:rPr>
        <w:t xml:space="preserve">are uncertainties in individual reflectance bands, and the partial derivatives can be derived analytically from the definition of </w:t>
      </w:r>
      <w:proofErr w:type="spellStart"/>
      <w:r w:rsidR="00D9768B">
        <w:rPr>
          <w:sz w:val="24"/>
          <w:szCs w:val="24"/>
        </w:rPr>
        <w:t>nFLH</w:t>
      </w:r>
      <w:proofErr w:type="spellEnd"/>
      <w:r w:rsidR="00D9768B">
        <w:rPr>
          <w:sz w:val="24"/>
          <w:szCs w:val="24"/>
        </w:rPr>
        <w:t xml:space="preserve"> above.</w:t>
      </w:r>
    </w:p>
    <w:p w:rsidR="001D6424" w:rsidRDefault="00E62D78" w:rsidP="001D6424">
      <w:pPr>
        <w:autoSpaceDE w:val="0"/>
        <w:autoSpaceDN w:val="0"/>
        <w:adjustRightInd w:val="0"/>
        <w:spacing w:after="0" w:line="276" w:lineRule="auto"/>
        <w:ind w:firstLine="720"/>
        <w:rPr>
          <w:rFonts w:ascii="Calibri" w:hAnsi="Calibri" w:cs="Calibri"/>
          <w:sz w:val="24"/>
          <w:szCs w:val="24"/>
        </w:rPr>
      </w:pPr>
      <w:r>
        <w:rPr>
          <w:rFonts w:ascii="Calibri" w:hAnsi="Calibri" w:cs="Calibri"/>
          <w:sz w:val="24"/>
          <w:szCs w:val="24"/>
        </w:rPr>
        <w:t>Generating uncertainties for NPP rates is more difficult</w:t>
      </w:r>
      <w:r w:rsidR="003F12E2">
        <w:rPr>
          <w:rFonts w:ascii="Calibri" w:hAnsi="Calibri" w:cs="Calibri"/>
          <w:sz w:val="24"/>
          <w:szCs w:val="24"/>
        </w:rPr>
        <w:t xml:space="preserve"> than for </w:t>
      </w:r>
      <w:proofErr w:type="spellStart"/>
      <w:r w:rsidR="003F12E2">
        <w:rPr>
          <w:rFonts w:ascii="Calibri" w:hAnsi="Calibri" w:cs="Calibri"/>
          <w:sz w:val="24"/>
          <w:szCs w:val="24"/>
        </w:rPr>
        <w:t>nFLH</w:t>
      </w:r>
      <w:proofErr w:type="spellEnd"/>
      <w:r>
        <w:rPr>
          <w:rFonts w:ascii="Calibri" w:hAnsi="Calibri" w:cs="Calibri"/>
          <w:sz w:val="24"/>
          <w:szCs w:val="24"/>
        </w:rPr>
        <w:t xml:space="preserve"> and cannot be easily </w:t>
      </w:r>
      <w:r w:rsidR="0092602D">
        <w:rPr>
          <w:rFonts w:ascii="Calibri" w:hAnsi="Calibri" w:cs="Calibri"/>
          <w:sz w:val="24"/>
          <w:szCs w:val="24"/>
        </w:rPr>
        <w:t>accomplished</w:t>
      </w:r>
      <w:r>
        <w:rPr>
          <w:rFonts w:ascii="Calibri" w:hAnsi="Calibri" w:cs="Calibri"/>
          <w:sz w:val="24"/>
          <w:szCs w:val="24"/>
        </w:rPr>
        <w:t xml:space="preserve"> using standard laws of error propagation.  We have proposed to use </w:t>
      </w:r>
      <w:r w:rsidR="008C0F03">
        <w:rPr>
          <w:rFonts w:ascii="Calibri" w:hAnsi="Calibri" w:cs="Calibri"/>
          <w:sz w:val="24"/>
          <w:szCs w:val="24"/>
        </w:rPr>
        <w:lastRenderedPageBreak/>
        <w:t>multiple</w:t>
      </w:r>
      <w:r w:rsidR="00990DDA">
        <w:rPr>
          <w:rFonts w:ascii="Calibri" w:hAnsi="Calibri" w:cs="Calibri"/>
          <w:sz w:val="24"/>
          <w:szCs w:val="24"/>
        </w:rPr>
        <w:t xml:space="preserve"> </w:t>
      </w:r>
      <w:r>
        <w:rPr>
          <w:rFonts w:ascii="Calibri" w:hAnsi="Calibri" w:cs="Calibri"/>
          <w:sz w:val="24"/>
          <w:szCs w:val="24"/>
        </w:rPr>
        <w:t xml:space="preserve">different </w:t>
      </w:r>
      <w:r w:rsidR="003F12E2">
        <w:rPr>
          <w:rFonts w:ascii="Calibri" w:hAnsi="Calibri" w:cs="Calibri"/>
          <w:sz w:val="24"/>
          <w:szCs w:val="24"/>
        </w:rPr>
        <w:t>approaches to best estimate NPP uncertainty</w:t>
      </w:r>
      <w:r w:rsidR="00990DDA">
        <w:rPr>
          <w:rFonts w:ascii="Calibri" w:hAnsi="Calibri" w:cs="Calibri"/>
          <w:sz w:val="24"/>
          <w:szCs w:val="24"/>
        </w:rPr>
        <w:t xml:space="preserve">. </w:t>
      </w:r>
      <w:r w:rsidR="00FA703B">
        <w:rPr>
          <w:rFonts w:ascii="Calibri" w:hAnsi="Calibri" w:cs="Calibri"/>
          <w:sz w:val="24"/>
          <w:szCs w:val="24"/>
        </w:rPr>
        <w:t xml:space="preserve">Direct, one-to-one matchups </w:t>
      </w:r>
      <w:r w:rsidR="00D5044F">
        <w:rPr>
          <w:rFonts w:ascii="Calibri" w:hAnsi="Calibri" w:cs="Calibri"/>
          <w:sz w:val="24"/>
          <w:szCs w:val="24"/>
        </w:rPr>
        <w:t xml:space="preserve">between </w:t>
      </w:r>
      <w:r w:rsidR="00D5044F" w:rsidRPr="001D6424">
        <w:rPr>
          <w:rFonts w:ascii="Calibri" w:hAnsi="Calibri" w:cs="Calibri"/>
          <w:i/>
          <w:sz w:val="24"/>
          <w:szCs w:val="24"/>
        </w:rPr>
        <w:t>in situ</w:t>
      </w:r>
      <w:r w:rsidR="00D5044F">
        <w:rPr>
          <w:rFonts w:ascii="Calibri" w:hAnsi="Calibri" w:cs="Calibri"/>
          <w:sz w:val="24"/>
          <w:szCs w:val="24"/>
        </w:rPr>
        <w:t xml:space="preserve"> measured NPP and NPP estimated using the PACE algorithm </w:t>
      </w:r>
      <w:r w:rsidR="00FA703B">
        <w:rPr>
          <w:rFonts w:ascii="Calibri" w:hAnsi="Calibri" w:cs="Calibri"/>
          <w:sz w:val="24"/>
          <w:szCs w:val="24"/>
        </w:rPr>
        <w:t xml:space="preserve">will be </w:t>
      </w:r>
      <w:r w:rsidR="000F0C42">
        <w:rPr>
          <w:rFonts w:ascii="Calibri" w:hAnsi="Calibri" w:cs="Calibri"/>
          <w:sz w:val="24"/>
          <w:szCs w:val="24"/>
        </w:rPr>
        <w:t>carried out</w:t>
      </w:r>
      <w:r w:rsidR="008A4F18">
        <w:rPr>
          <w:rFonts w:ascii="Calibri" w:hAnsi="Calibri" w:cs="Calibri"/>
          <w:sz w:val="24"/>
          <w:szCs w:val="24"/>
        </w:rPr>
        <w:t xml:space="preserve">, </w:t>
      </w:r>
      <w:r w:rsidR="000F0C42">
        <w:rPr>
          <w:rFonts w:ascii="Calibri" w:hAnsi="Calibri" w:cs="Calibri"/>
          <w:sz w:val="24"/>
          <w:szCs w:val="24"/>
        </w:rPr>
        <w:t xml:space="preserve">despite </w:t>
      </w:r>
      <w:r w:rsidR="00D5044F">
        <w:rPr>
          <w:rFonts w:ascii="Calibri" w:hAnsi="Calibri" w:cs="Calibri"/>
          <w:sz w:val="24"/>
          <w:szCs w:val="24"/>
        </w:rPr>
        <w:t xml:space="preserve">a limited </w:t>
      </w:r>
      <w:r w:rsidR="00FA703B">
        <w:rPr>
          <w:rFonts w:ascii="Calibri" w:hAnsi="Calibri" w:cs="Calibri"/>
          <w:sz w:val="24"/>
          <w:szCs w:val="24"/>
        </w:rPr>
        <w:t>validation dataset</w:t>
      </w:r>
      <w:r w:rsidR="001D6424">
        <w:rPr>
          <w:rFonts w:ascii="Calibri" w:hAnsi="Calibri" w:cs="Calibri"/>
          <w:sz w:val="24"/>
          <w:szCs w:val="24"/>
        </w:rPr>
        <w:t xml:space="preserve"> (N&lt;50)</w:t>
      </w:r>
      <w:r w:rsidR="008C0F03">
        <w:rPr>
          <w:rFonts w:ascii="Calibri" w:hAnsi="Calibri" w:cs="Calibri"/>
          <w:sz w:val="24"/>
          <w:szCs w:val="24"/>
        </w:rPr>
        <w:t>.</w:t>
      </w:r>
      <w:r w:rsidR="00FA703B">
        <w:rPr>
          <w:rFonts w:ascii="Calibri" w:hAnsi="Calibri" w:cs="Calibri"/>
          <w:sz w:val="24"/>
          <w:szCs w:val="24"/>
        </w:rPr>
        <w:t xml:space="preserve">  </w:t>
      </w:r>
      <w:r w:rsidR="00D5044F">
        <w:rPr>
          <w:rFonts w:ascii="Calibri" w:hAnsi="Calibri" w:cs="Calibri"/>
          <w:sz w:val="24"/>
          <w:szCs w:val="24"/>
        </w:rPr>
        <w:t>T</w:t>
      </w:r>
      <w:r w:rsidR="00FA703B">
        <w:rPr>
          <w:rFonts w:ascii="Calibri" w:hAnsi="Calibri" w:cs="Calibri"/>
          <w:sz w:val="24"/>
          <w:szCs w:val="24"/>
        </w:rPr>
        <w:t xml:space="preserve">he requirement(s) for hyperspectral </w:t>
      </w:r>
      <w:r w:rsidR="008C0F03">
        <w:rPr>
          <w:rFonts w:ascii="Calibri" w:hAnsi="Calibri" w:cs="Calibri"/>
          <w:sz w:val="24"/>
          <w:szCs w:val="24"/>
        </w:rPr>
        <w:t xml:space="preserve">optical properties </w:t>
      </w:r>
      <w:r w:rsidR="000F0C42">
        <w:rPr>
          <w:rFonts w:ascii="Calibri" w:hAnsi="Calibri" w:cs="Calibri"/>
          <w:sz w:val="24"/>
          <w:szCs w:val="24"/>
        </w:rPr>
        <w:t xml:space="preserve">curtails this effort and </w:t>
      </w:r>
      <w:r w:rsidR="00D5044F">
        <w:rPr>
          <w:rFonts w:ascii="Calibri" w:hAnsi="Calibri" w:cs="Calibri"/>
          <w:sz w:val="24"/>
          <w:szCs w:val="24"/>
        </w:rPr>
        <w:t xml:space="preserve">renders </w:t>
      </w:r>
      <w:r w:rsidR="00FA703B">
        <w:rPr>
          <w:rFonts w:ascii="Calibri" w:hAnsi="Calibri" w:cs="Calibri"/>
          <w:sz w:val="24"/>
          <w:szCs w:val="24"/>
        </w:rPr>
        <w:t xml:space="preserve">most existing NPP matchup datasets (e.g., the Primary Productivity Algorithm Round Robin </w:t>
      </w:r>
      <w:r w:rsidR="000F0C42">
        <w:rPr>
          <w:rFonts w:ascii="Calibri" w:hAnsi="Calibri" w:cs="Calibri"/>
          <w:sz w:val="24"/>
          <w:szCs w:val="24"/>
        </w:rPr>
        <w:t>dataset</w:t>
      </w:r>
      <w:r w:rsidR="00FA703B" w:rsidRPr="00D86CBC">
        <w:rPr>
          <w:rFonts w:ascii="Calibri" w:hAnsi="Calibri" w:cs="Calibri"/>
          <w:sz w:val="24"/>
          <w:szCs w:val="24"/>
        </w:rPr>
        <w:t>, Saba et al., 2011)</w:t>
      </w:r>
      <w:r w:rsidR="00FA703B">
        <w:rPr>
          <w:rFonts w:ascii="Calibri" w:hAnsi="Calibri" w:cs="Calibri"/>
          <w:sz w:val="24"/>
          <w:szCs w:val="24"/>
        </w:rPr>
        <w:t xml:space="preserve"> </w:t>
      </w:r>
      <w:r w:rsidR="00D5044F">
        <w:rPr>
          <w:rFonts w:ascii="Calibri" w:hAnsi="Calibri" w:cs="Calibri"/>
          <w:sz w:val="24"/>
          <w:szCs w:val="24"/>
        </w:rPr>
        <w:t xml:space="preserve">of little use </w:t>
      </w:r>
      <w:r w:rsidR="00FA703B">
        <w:rPr>
          <w:rFonts w:ascii="Calibri" w:hAnsi="Calibri" w:cs="Calibri"/>
          <w:sz w:val="24"/>
          <w:szCs w:val="24"/>
        </w:rPr>
        <w:t xml:space="preserve">because ocean color inputs are </w:t>
      </w:r>
      <w:r w:rsidR="00B72E44">
        <w:rPr>
          <w:rFonts w:ascii="Calibri" w:hAnsi="Calibri" w:cs="Calibri"/>
          <w:sz w:val="24"/>
          <w:szCs w:val="24"/>
        </w:rPr>
        <w:t xml:space="preserve">not </w:t>
      </w:r>
      <w:r w:rsidR="00FA703B">
        <w:rPr>
          <w:rFonts w:ascii="Calibri" w:hAnsi="Calibri" w:cs="Calibri"/>
          <w:sz w:val="24"/>
          <w:szCs w:val="24"/>
        </w:rPr>
        <w:t>sufficient to initiate the</w:t>
      </w:r>
      <w:r w:rsidR="000F0C42">
        <w:rPr>
          <w:rFonts w:ascii="Calibri" w:hAnsi="Calibri" w:cs="Calibri"/>
          <w:sz w:val="24"/>
          <w:szCs w:val="24"/>
        </w:rPr>
        <w:t xml:space="preserve"> </w:t>
      </w:r>
      <w:r w:rsidR="00FA703B">
        <w:rPr>
          <w:rFonts w:ascii="Calibri" w:hAnsi="Calibri" w:cs="Calibri"/>
          <w:sz w:val="24"/>
          <w:szCs w:val="24"/>
        </w:rPr>
        <w:t xml:space="preserve">PACE NPP algorithm.  </w:t>
      </w:r>
      <w:r w:rsidR="00D5044F">
        <w:rPr>
          <w:rFonts w:ascii="Calibri" w:hAnsi="Calibri" w:cs="Calibri"/>
          <w:sz w:val="24"/>
          <w:szCs w:val="24"/>
        </w:rPr>
        <w:t>Nevertheless, this direct approach allows calculation of typical uncertainty metrics (e.g., Bias, RMSE, MAPE, etc.)</w:t>
      </w:r>
      <w:r w:rsidR="008C0F03">
        <w:rPr>
          <w:rFonts w:ascii="Calibri" w:hAnsi="Calibri" w:cs="Calibri"/>
          <w:sz w:val="24"/>
          <w:szCs w:val="24"/>
        </w:rPr>
        <w:t xml:space="preserve"> </w:t>
      </w:r>
      <w:r w:rsidR="00041180">
        <w:rPr>
          <w:rFonts w:ascii="Calibri" w:hAnsi="Calibri" w:cs="Calibri"/>
          <w:sz w:val="24"/>
          <w:szCs w:val="24"/>
        </w:rPr>
        <w:t xml:space="preserve">such as </w:t>
      </w:r>
      <w:r w:rsidR="000F0C42">
        <w:rPr>
          <w:rFonts w:ascii="Calibri" w:hAnsi="Calibri" w:cs="Calibri"/>
          <w:sz w:val="24"/>
          <w:szCs w:val="24"/>
        </w:rPr>
        <w:t xml:space="preserve">reported for other ocean color properties (e.g., </w:t>
      </w:r>
      <w:proofErr w:type="spellStart"/>
      <w:r w:rsidR="000F0C42">
        <w:rPr>
          <w:rFonts w:ascii="Calibri" w:hAnsi="Calibri" w:cs="Calibri"/>
          <w:sz w:val="24"/>
          <w:szCs w:val="24"/>
        </w:rPr>
        <w:t>Seegers</w:t>
      </w:r>
      <w:proofErr w:type="spellEnd"/>
      <w:r w:rsidR="000F0C42">
        <w:rPr>
          <w:rFonts w:ascii="Calibri" w:hAnsi="Calibri" w:cs="Calibri"/>
          <w:sz w:val="24"/>
          <w:szCs w:val="24"/>
        </w:rPr>
        <w:t xml:space="preserve"> et al., 2018)</w:t>
      </w:r>
      <w:r w:rsidR="00D5044F">
        <w:rPr>
          <w:rFonts w:ascii="Calibri" w:hAnsi="Calibri" w:cs="Calibri"/>
          <w:sz w:val="24"/>
          <w:szCs w:val="24"/>
        </w:rPr>
        <w:t>.</w:t>
      </w:r>
      <w:r w:rsidR="00B72E44">
        <w:rPr>
          <w:rFonts w:ascii="Calibri" w:hAnsi="Calibri" w:cs="Calibri"/>
          <w:sz w:val="24"/>
          <w:szCs w:val="24"/>
        </w:rPr>
        <w:t xml:space="preserve">  </w:t>
      </w:r>
      <w:r w:rsidR="00A31BDE">
        <w:rPr>
          <w:rFonts w:ascii="Calibri" w:hAnsi="Calibri" w:cs="Calibri"/>
          <w:sz w:val="24"/>
          <w:szCs w:val="24"/>
        </w:rPr>
        <w:t xml:space="preserve">However, these are usually ‘aggregate’ uncertainty metrics and not necessarily applicable to pixel-level </w:t>
      </w:r>
      <w:r w:rsidR="001D6424">
        <w:rPr>
          <w:rFonts w:ascii="Calibri" w:hAnsi="Calibri" w:cs="Calibri"/>
          <w:sz w:val="24"/>
          <w:szCs w:val="24"/>
        </w:rPr>
        <w:t>NPP.</w:t>
      </w:r>
      <w:r w:rsidR="00A31BDE">
        <w:rPr>
          <w:rFonts w:ascii="Calibri" w:hAnsi="Calibri" w:cs="Calibri"/>
          <w:sz w:val="24"/>
          <w:szCs w:val="24"/>
        </w:rPr>
        <w:t xml:space="preserve">  </w:t>
      </w:r>
      <w:r w:rsidR="001D6424">
        <w:rPr>
          <w:rFonts w:ascii="Calibri" w:hAnsi="Calibri" w:cs="Calibri"/>
          <w:sz w:val="24"/>
          <w:szCs w:val="24"/>
        </w:rPr>
        <w:t xml:space="preserve">It may be possible that we can </w:t>
      </w:r>
      <w:r w:rsidR="001D6424">
        <w:rPr>
          <w:rFonts w:ascii="Calibri" w:hAnsi="Calibri" w:cs="Calibri"/>
          <w:sz w:val="24"/>
          <w:szCs w:val="24"/>
        </w:rPr>
        <w:t>estimate a median relative error within finely discretized bins across the observed NPP gradient which can then be assigned to pixel‐level NPP estimates that fall within each bin. If the data allow, the median relative error may</w:t>
      </w:r>
      <w:r w:rsidR="001D6424">
        <w:rPr>
          <w:rFonts w:ascii="Calibri" w:hAnsi="Calibri" w:cs="Calibri"/>
          <w:sz w:val="24"/>
          <w:szCs w:val="24"/>
        </w:rPr>
        <w:t xml:space="preserve"> further</w:t>
      </w:r>
      <w:r w:rsidR="001D6424">
        <w:rPr>
          <w:rFonts w:ascii="Calibri" w:hAnsi="Calibri" w:cs="Calibri"/>
          <w:sz w:val="24"/>
          <w:szCs w:val="24"/>
        </w:rPr>
        <w:t xml:space="preserve"> be empirically modeled as a function of NPP, which would provide a continuous error function for the full range of NPP rates encountered in the ocean.</w:t>
      </w:r>
    </w:p>
    <w:p w:rsidR="00FA703B" w:rsidRDefault="008C0F03" w:rsidP="00C22C0E">
      <w:pPr>
        <w:autoSpaceDE w:val="0"/>
        <w:autoSpaceDN w:val="0"/>
        <w:adjustRightInd w:val="0"/>
        <w:spacing w:after="0" w:line="276" w:lineRule="auto"/>
        <w:ind w:firstLine="720"/>
        <w:rPr>
          <w:rFonts w:ascii="Calibri" w:hAnsi="Calibri" w:cs="Calibri"/>
          <w:sz w:val="24"/>
          <w:szCs w:val="24"/>
        </w:rPr>
      </w:pPr>
      <w:r>
        <w:rPr>
          <w:rFonts w:ascii="Calibri" w:hAnsi="Calibri" w:cs="Calibri"/>
          <w:sz w:val="24"/>
          <w:szCs w:val="24"/>
        </w:rPr>
        <w:t xml:space="preserve">We note that </w:t>
      </w:r>
      <w:r w:rsidR="00FF7405">
        <w:rPr>
          <w:rFonts w:ascii="Calibri" w:hAnsi="Calibri" w:cs="Calibri"/>
          <w:sz w:val="24"/>
          <w:szCs w:val="24"/>
        </w:rPr>
        <w:t xml:space="preserve">since the validation dataset is so small, the resultant </w:t>
      </w:r>
      <w:r w:rsidR="00B72E44">
        <w:rPr>
          <w:rFonts w:ascii="Calibri" w:hAnsi="Calibri" w:cs="Calibri"/>
          <w:sz w:val="24"/>
          <w:szCs w:val="24"/>
        </w:rPr>
        <w:t xml:space="preserve">uncertainties may be subject to </w:t>
      </w:r>
      <w:r w:rsidR="00B25BC7">
        <w:rPr>
          <w:rFonts w:ascii="Calibri" w:hAnsi="Calibri" w:cs="Calibri"/>
          <w:sz w:val="24"/>
          <w:szCs w:val="24"/>
        </w:rPr>
        <w:t xml:space="preserve">significant </w:t>
      </w:r>
      <w:r w:rsidR="00B72E44">
        <w:rPr>
          <w:rFonts w:ascii="Calibri" w:hAnsi="Calibri" w:cs="Calibri"/>
          <w:sz w:val="24"/>
          <w:szCs w:val="24"/>
        </w:rPr>
        <w:t xml:space="preserve">change as </w:t>
      </w:r>
      <w:r w:rsidR="0092602D">
        <w:rPr>
          <w:rFonts w:ascii="Calibri" w:hAnsi="Calibri" w:cs="Calibri"/>
          <w:sz w:val="24"/>
          <w:szCs w:val="24"/>
        </w:rPr>
        <w:t xml:space="preserve">more </w:t>
      </w:r>
      <w:r w:rsidR="00B72E44">
        <w:rPr>
          <w:rFonts w:ascii="Calibri" w:hAnsi="Calibri" w:cs="Calibri"/>
          <w:sz w:val="24"/>
          <w:szCs w:val="24"/>
        </w:rPr>
        <w:t>validation data becomes available</w:t>
      </w:r>
      <w:r w:rsidR="00B25BC7">
        <w:rPr>
          <w:rFonts w:ascii="Calibri" w:hAnsi="Calibri" w:cs="Calibri"/>
          <w:sz w:val="24"/>
          <w:szCs w:val="24"/>
        </w:rPr>
        <w:t xml:space="preserve">.  Further, the uncertainties </w:t>
      </w:r>
      <w:r w:rsidR="00B72E44">
        <w:rPr>
          <w:rFonts w:ascii="Calibri" w:hAnsi="Calibri" w:cs="Calibri"/>
          <w:sz w:val="24"/>
          <w:szCs w:val="24"/>
        </w:rPr>
        <w:t>may only be applicable over a</w:t>
      </w:r>
      <w:r w:rsidR="00B25BC7">
        <w:rPr>
          <w:rFonts w:ascii="Calibri" w:hAnsi="Calibri" w:cs="Calibri"/>
          <w:sz w:val="24"/>
          <w:szCs w:val="24"/>
        </w:rPr>
        <w:t xml:space="preserve"> more</w:t>
      </w:r>
      <w:r w:rsidR="00B72E44">
        <w:rPr>
          <w:rFonts w:ascii="Calibri" w:hAnsi="Calibri" w:cs="Calibri"/>
          <w:sz w:val="24"/>
          <w:szCs w:val="24"/>
        </w:rPr>
        <w:t xml:space="preserve"> limited dynamic range </w:t>
      </w:r>
      <w:r w:rsidR="0092602D">
        <w:rPr>
          <w:rFonts w:ascii="Calibri" w:hAnsi="Calibri" w:cs="Calibri"/>
          <w:sz w:val="24"/>
          <w:szCs w:val="24"/>
        </w:rPr>
        <w:t xml:space="preserve">(defined by the dataset) </w:t>
      </w:r>
      <w:r>
        <w:rPr>
          <w:rFonts w:ascii="Calibri" w:hAnsi="Calibri" w:cs="Calibri"/>
          <w:sz w:val="24"/>
          <w:szCs w:val="24"/>
        </w:rPr>
        <w:t>than exists in the global ocean</w:t>
      </w:r>
      <w:r w:rsidR="00B72E44">
        <w:rPr>
          <w:rFonts w:ascii="Calibri" w:hAnsi="Calibri" w:cs="Calibri"/>
          <w:sz w:val="24"/>
          <w:szCs w:val="24"/>
        </w:rPr>
        <w:t>.</w:t>
      </w:r>
      <w:r w:rsidR="00B25BC7">
        <w:rPr>
          <w:rFonts w:ascii="Calibri" w:hAnsi="Calibri" w:cs="Calibri"/>
          <w:sz w:val="24"/>
          <w:szCs w:val="24"/>
        </w:rPr>
        <w:t xml:space="preserve">  Conveyance of this fact will be achieved with data quality ‘flagging’, as discussed in the PACE SAT.</w:t>
      </w:r>
    </w:p>
    <w:p w:rsidR="0066677B" w:rsidRPr="00FF7405" w:rsidRDefault="00205012" w:rsidP="004B6F41">
      <w:pPr>
        <w:autoSpaceDE w:val="0"/>
        <w:autoSpaceDN w:val="0"/>
        <w:adjustRightInd w:val="0"/>
        <w:spacing w:after="0" w:line="276" w:lineRule="auto"/>
        <w:ind w:firstLine="720"/>
        <w:rPr>
          <w:rFonts w:ascii="Calibri" w:hAnsi="Calibri" w:cs="Calibri"/>
          <w:sz w:val="24"/>
          <w:szCs w:val="24"/>
        </w:rPr>
      </w:pPr>
      <w:r>
        <w:rPr>
          <w:rFonts w:ascii="Calibri" w:hAnsi="Calibri" w:cs="Calibri"/>
          <w:sz w:val="24"/>
          <w:szCs w:val="24"/>
        </w:rPr>
        <w:t>Additionally</w:t>
      </w:r>
      <w:r w:rsidR="00990DDA">
        <w:rPr>
          <w:rFonts w:ascii="Calibri" w:hAnsi="Calibri" w:cs="Calibri"/>
          <w:sz w:val="24"/>
          <w:szCs w:val="24"/>
        </w:rPr>
        <w:t>, we will conduct sensitivity analyses</w:t>
      </w:r>
      <w:r w:rsidR="008C0F03">
        <w:rPr>
          <w:rFonts w:ascii="Calibri" w:hAnsi="Calibri" w:cs="Calibri"/>
          <w:sz w:val="24"/>
          <w:szCs w:val="24"/>
        </w:rPr>
        <w:t xml:space="preserve"> for the majority of empirical expressions </w:t>
      </w:r>
      <w:r>
        <w:rPr>
          <w:rFonts w:ascii="Calibri" w:hAnsi="Calibri" w:cs="Calibri"/>
          <w:sz w:val="24"/>
          <w:szCs w:val="24"/>
        </w:rPr>
        <w:t xml:space="preserve">and input parameters </w:t>
      </w:r>
      <w:r w:rsidR="008C0F03">
        <w:rPr>
          <w:rFonts w:ascii="Calibri" w:hAnsi="Calibri" w:cs="Calibri"/>
          <w:sz w:val="24"/>
          <w:szCs w:val="24"/>
        </w:rPr>
        <w:t>in the PACE NPP model, similar to what we have done with the CAF</w:t>
      </w:r>
      <w:r w:rsidR="0092602D">
        <w:rPr>
          <w:rFonts w:ascii="Calibri" w:hAnsi="Calibri" w:cs="Calibri"/>
          <w:sz w:val="24"/>
          <w:szCs w:val="24"/>
        </w:rPr>
        <w:t>E</w:t>
      </w:r>
      <w:r w:rsidR="008C0F03">
        <w:rPr>
          <w:rFonts w:ascii="Calibri" w:hAnsi="Calibri" w:cs="Calibri"/>
          <w:sz w:val="24"/>
          <w:szCs w:val="24"/>
        </w:rPr>
        <w:t xml:space="preserve"> NPP model (</w:t>
      </w:r>
      <w:r w:rsidR="0092602D">
        <w:rPr>
          <w:rFonts w:ascii="Calibri" w:hAnsi="Calibri" w:cs="Calibri"/>
          <w:sz w:val="24"/>
          <w:szCs w:val="24"/>
        </w:rPr>
        <w:t xml:space="preserve">Table </w:t>
      </w:r>
      <w:r w:rsidR="0092602D" w:rsidRPr="00D86CBC">
        <w:rPr>
          <w:rFonts w:ascii="Calibri" w:hAnsi="Calibri" w:cs="Calibri"/>
          <w:sz w:val="24"/>
          <w:szCs w:val="24"/>
        </w:rPr>
        <w:t xml:space="preserve">2 in </w:t>
      </w:r>
      <w:proofErr w:type="spellStart"/>
      <w:r w:rsidR="008C0F03" w:rsidRPr="00D86CBC">
        <w:rPr>
          <w:rFonts w:ascii="Calibri" w:hAnsi="Calibri" w:cs="Calibri"/>
          <w:sz w:val="24"/>
          <w:szCs w:val="24"/>
        </w:rPr>
        <w:t>Silsbe</w:t>
      </w:r>
      <w:proofErr w:type="spellEnd"/>
      <w:r w:rsidR="008C0F03" w:rsidRPr="00D86CBC">
        <w:rPr>
          <w:rFonts w:ascii="Calibri" w:hAnsi="Calibri" w:cs="Calibri"/>
          <w:sz w:val="24"/>
          <w:szCs w:val="24"/>
        </w:rPr>
        <w:t xml:space="preserve"> et al., 2016).</w:t>
      </w:r>
      <w:r w:rsidR="008C0F03">
        <w:rPr>
          <w:rFonts w:ascii="Calibri" w:hAnsi="Calibri" w:cs="Calibri"/>
          <w:sz w:val="24"/>
          <w:szCs w:val="24"/>
        </w:rPr>
        <w:t xml:space="preserve">  </w:t>
      </w:r>
      <w:r w:rsidR="0092602D">
        <w:rPr>
          <w:rFonts w:ascii="Calibri" w:hAnsi="Calibri" w:cs="Calibri"/>
          <w:sz w:val="24"/>
          <w:szCs w:val="24"/>
        </w:rPr>
        <w:t>The bounds of these sensitivity studies will be guided by expected or documented uncertainties in input products (e.g., spectral phytoplankton ab</w:t>
      </w:r>
      <w:r w:rsidR="000F0C42">
        <w:rPr>
          <w:rFonts w:ascii="Calibri" w:hAnsi="Calibri" w:cs="Calibri"/>
          <w:sz w:val="24"/>
          <w:szCs w:val="24"/>
        </w:rPr>
        <w:t>s</w:t>
      </w:r>
      <w:r w:rsidR="0092602D">
        <w:rPr>
          <w:rFonts w:ascii="Calibri" w:hAnsi="Calibri" w:cs="Calibri"/>
          <w:sz w:val="24"/>
          <w:szCs w:val="24"/>
        </w:rPr>
        <w:t>orption, particulate ba</w:t>
      </w:r>
      <w:r w:rsidR="005D696F">
        <w:rPr>
          <w:rFonts w:ascii="Calibri" w:hAnsi="Calibri" w:cs="Calibri"/>
          <w:sz w:val="24"/>
          <w:szCs w:val="24"/>
        </w:rPr>
        <w:t>ckscattering, chlorophyll concentration, etc.)</w:t>
      </w:r>
      <w:r w:rsidR="00AE29CC">
        <w:rPr>
          <w:rFonts w:ascii="Calibri" w:hAnsi="Calibri" w:cs="Calibri"/>
          <w:sz w:val="24"/>
          <w:szCs w:val="24"/>
        </w:rPr>
        <w:t xml:space="preserve">, which are better </w:t>
      </w:r>
      <w:r w:rsidR="00A93908">
        <w:rPr>
          <w:rFonts w:ascii="Calibri" w:hAnsi="Calibri" w:cs="Calibri"/>
          <w:sz w:val="24"/>
          <w:szCs w:val="24"/>
        </w:rPr>
        <w:t>characterized</w:t>
      </w:r>
      <w:bookmarkStart w:id="0" w:name="_GoBack"/>
      <w:bookmarkEnd w:id="0"/>
      <w:r w:rsidR="00AE29CC">
        <w:rPr>
          <w:rFonts w:ascii="Calibri" w:hAnsi="Calibri" w:cs="Calibri"/>
          <w:sz w:val="24"/>
          <w:szCs w:val="24"/>
        </w:rPr>
        <w:t xml:space="preserve"> than for NPP itself.</w:t>
      </w:r>
      <w:r w:rsidR="005D696F">
        <w:rPr>
          <w:rFonts w:ascii="Calibri" w:hAnsi="Calibri" w:cs="Calibri"/>
          <w:sz w:val="24"/>
          <w:szCs w:val="24"/>
        </w:rPr>
        <w:t xml:space="preserve">  This approach is</w:t>
      </w:r>
      <w:r>
        <w:rPr>
          <w:rFonts w:ascii="Calibri" w:hAnsi="Calibri" w:cs="Calibri"/>
          <w:sz w:val="24"/>
          <w:szCs w:val="24"/>
        </w:rPr>
        <w:t xml:space="preserve"> </w:t>
      </w:r>
      <w:r w:rsidR="00990DDA">
        <w:rPr>
          <w:rFonts w:ascii="Calibri" w:hAnsi="Calibri" w:cs="Calibri"/>
          <w:sz w:val="24"/>
          <w:szCs w:val="24"/>
        </w:rPr>
        <w:t xml:space="preserve">similar to </w:t>
      </w:r>
      <w:r w:rsidR="005D696F">
        <w:rPr>
          <w:rFonts w:ascii="Calibri" w:hAnsi="Calibri" w:cs="Calibri"/>
          <w:sz w:val="24"/>
          <w:szCs w:val="24"/>
        </w:rPr>
        <w:t xml:space="preserve">work conducted with the Vertically Generalized Production Model NPP (VGPM, </w:t>
      </w:r>
      <w:r w:rsidR="005D696F" w:rsidRPr="00D86CBC">
        <w:rPr>
          <w:rFonts w:ascii="Calibri" w:hAnsi="Calibri" w:cs="Calibri"/>
          <w:sz w:val="24"/>
          <w:szCs w:val="24"/>
        </w:rPr>
        <w:t xml:space="preserve">Behrenfeld and Falkowski, 1997) </w:t>
      </w:r>
      <w:r w:rsidR="00990DDA" w:rsidRPr="00D86CBC">
        <w:rPr>
          <w:rFonts w:ascii="Calibri" w:hAnsi="Calibri" w:cs="Calibri"/>
          <w:sz w:val="24"/>
          <w:szCs w:val="24"/>
        </w:rPr>
        <w:t>to determine</w:t>
      </w:r>
      <w:r w:rsidR="00990DDA">
        <w:rPr>
          <w:rFonts w:ascii="Calibri" w:hAnsi="Calibri" w:cs="Calibri"/>
          <w:sz w:val="24"/>
          <w:szCs w:val="24"/>
        </w:rPr>
        <w:t xml:space="preserve"> the range in model variance that can be</w:t>
      </w:r>
      <w:r w:rsidR="004B6F41">
        <w:rPr>
          <w:rFonts w:ascii="Calibri" w:hAnsi="Calibri" w:cs="Calibri"/>
          <w:sz w:val="24"/>
          <w:szCs w:val="24"/>
        </w:rPr>
        <w:t xml:space="preserve"> </w:t>
      </w:r>
      <w:r w:rsidR="00990DDA">
        <w:rPr>
          <w:rFonts w:ascii="Calibri" w:hAnsi="Calibri" w:cs="Calibri"/>
          <w:sz w:val="24"/>
          <w:szCs w:val="24"/>
        </w:rPr>
        <w:t>attributed to known or assumed uncertainty in individual ocean color input products</w:t>
      </w:r>
      <w:r w:rsidR="005D696F">
        <w:rPr>
          <w:rFonts w:ascii="Calibri" w:hAnsi="Calibri" w:cs="Calibri"/>
          <w:sz w:val="24"/>
          <w:szCs w:val="24"/>
        </w:rPr>
        <w:t xml:space="preserve"> (</w:t>
      </w:r>
      <w:proofErr w:type="spellStart"/>
      <w:r w:rsidR="005D696F" w:rsidRPr="00D86CBC">
        <w:rPr>
          <w:rFonts w:ascii="Calibri" w:hAnsi="Calibri" w:cs="Calibri"/>
          <w:sz w:val="24"/>
          <w:szCs w:val="24"/>
        </w:rPr>
        <w:t>Milutinovic</w:t>
      </w:r>
      <w:proofErr w:type="spellEnd"/>
      <w:r w:rsidR="005D696F" w:rsidRPr="00D86CBC">
        <w:rPr>
          <w:rFonts w:ascii="Calibri" w:hAnsi="Calibri" w:cs="Calibri"/>
          <w:sz w:val="24"/>
          <w:szCs w:val="24"/>
        </w:rPr>
        <w:t xml:space="preserve"> &amp; </w:t>
      </w:r>
      <w:proofErr w:type="spellStart"/>
      <w:r w:rsidR="005D696F" w:rsidRPr="00D86CBC">
        <w:rPr>
          <w:rFonts w:ascii="Calibri" w:hAnsi="Calibri" w:cs="Calibri"/>
          <w:sz w:val="24"/>
          <w:szCs w:val="24"/>
        </w:rPr>
        <w:t>Bertino</w:t>
      </w:r>
      <w:proofErr w:type="spellEnd"/>
      <w:r w:rsidR="005D696F" w:rsidRPr="00D86CBC">
        <w:rPr>
          <w:rFonts w:ascii="Calibri" w:hAnsi="Calibri" w:cs="Calibri"/>
          <w:sz w:val="24"/>
          <w:szCs w:val="24"/>
        </w:rPr>
        <w:t>, 2011)</w:t>
      </w:r>
      <w:r w:rsidR="00990DDA" w:rsidRPr="00D86CBC">
        <w:rPr>
          <w:rFonts w:ascii="Calibri" w:hAnsi="Calibri" w:cs="Calibri"/>
          <w:sz w:val="24"/>
          <w:szCs w:val="24"/>
        </w:rPr>
        <w:t>. This</w:t>
      </w:r>
      <w:r w:rsidR="005D696F">
        <w:rPr>
          <w:rFonts w:ascii="Calibri" w:hAnsi="Calibri" w:cs="Calibri"/>
          <w:sz w:val="24"/>
          <w:szCs w:val="24"/>
        </w:rPr>
        <w:t xml:space="preserve"> </w:t>
      </w:r>
      <w:r w:rsidR="00990DDA">
        <w:rPr>
          <w:rFonts w:ascii="Calibri" w:hAnsi="Calibri" w:cs="Calibri"/>
          <w:sz w:val="24"/>
          <w:szCs w:val="24"/>
        </w:rPr>
        <w:t>amounts to a Monte Carlo‐like estimate of the upper bound for NPP error, in lieu of formal</w:t>
      </w:r>
      <w:r w:rsidR="005D696F">
        <w:rPr>
          <w:rFonts w:ascii="Calibri" w:hAnsi="Calibri" w:cs="Calibri"/>
          <w:sz w:val="24"/>
          <w:szCs w:val="24"/>
        </w:rPr>
        <w:t xml:space="preserve"> </w:t>
      </w:r>
      <w:r w:rsidR="00990DDA">
        <w:rPr>
          <w:rFonts w:ascii="Calibri" w:hAnsi="Calibri" w:cs="Calibri"/>
          <w:sz w:val="24"/>
          <w:szCs w:val="24"/>
        </w:rPr>
        <w:t>error propagation</w:t>
      </w:r>
      <w:r w:rsidR="005D696F">
        <w:rPr>
          <w:rFonts w:ascii="Calibri" w:hAnsi="Calibri" w:cs="Calibri"/>
          <w:sz w:val="24"/>
          <w:szCs w:val="24"/>
        </w:rPr>
        <w:t xml:space="preserve">.  </w:t>
      </w:r>
      <w:r w:rsidR="00990DDA">
        <w:rPr>
          <w:rFonts w:ascii="Calibri" w:hAnsi="Calibri" w:cs="Calibri"/>
          <w:sz w:val="24"/>
          <w:szCs w:val="24"/>
        </w:rPr>
        <w:t>Model</w:t>
      </w:r>
      <w:r w:rsidR="005D696F">
        <w:rPr>
          <w:rFonts w:ascii="Calibri" w:hAnsi="Calibri" w:cs="Calibri"/>
          <w:sz w:val="24"/>
          <w:szCs w:val="24"/>
        </w:rPr>
        <w:t xml:space="preserve"> </w:t>
      </w:r>
      <w:r w:rsidR="00990DDA">
        <w:rPr>
          <w:rFonts w:ascii="Calibri" w:hAnsi="Calibri" w:cs="Calibri"/>
          <w:sz w:val="24"/>
          <w:szCs w:val="24"/>
        </w:rPr>
        <w:t xml:space="preserve">parameters (or inputs) can be varied iteratively </w:t>
      </w:r>
      <w:r w:rsidR="005D696F">
        <w:rPr>
          <w:rFonts w:ascii="Calibri" w:hAnsi="Calibri" w:cs="Calibri"/>
          <w:sz w:val="24"/>
          <w:szCs w:val="24"/>
        </w:rPr>
        <w:t xml:space="preserve">or in combination with one another.  </w:t>
      </w:r>
      <w:r w:rsidR="00990DDA">
        <w:rPr>
          <w:rFonts w:ascii="Calibri" w:hAnsi="Calibri" w:cs="Calibri"/>
          <w:sz w:val="24"/>
          <w:szCs w:val="24"/>
        </w:rPr>
        <w:t xml:space="preserve">A similar </w:t>
      </w:r>
      <w:r w:rsidR="005D696F">
        <w:rPr>
          <w:rFonts w:ascii="Calibri" w:hAnsi="Calibri" w:cs="Calibri"/>
          <w:sz w:val="24"/>
          <w:szCs w:val="24"/>
        </w:rPr>
        <w:t xml:space="preserve">‘brute force’ </w:t>
      </w:r>
      <w:r w:rsidR="00990DDA">
        <w:rPr>
          <w:rFonts w:ascii="Calibri" w:hAnsi="Calibri" w:cs="Calibri"/>
          <w:sz w:val="24"/>
          <w:szCs w:val="24"/>
        </w:rPr>
        <w:t xml:space="preserve">approach has </w:t>
      </w:r>
      <w:r>
        <w:rPr>
          <w:rFonts w:ascii="Calibri" w:hAnsi="Calibri" w:cs="Calibri"/>
          <w:sz w:val="24"/>
          <w:szCs w:val="24"/>
        </w:rPr>
        <w:t xml:space="preserve">also </w:t>
      </w:r>
      <w:r w:rsidR="00990DDA">
        <w:rPr>
          <w:rFonts w:ascii="Calibri" w:hAnsi="Calibri" w:cs="Calibri"/>
          <w:sz w:val="24"/>
          <w:szCs w:val="24"/>
        </w:rPr>
        <w:t>been successfully</w:t>
      </w:r>
      <w:r w:rsidR="005D696F">
        <w:rPr>
          <w:rFonts w:ascii="Calibri" w:hAnsi="Calibri" w:cs="Calibri"/>
          <w:sz w:val="24"/>
          <w:szCs w:val="24"/>
        </w:rPr>
        <w:t xml:space="preserve"> </w:t>
      </w:r>
      <w:r w:rsidR="00990DDA">
        <w:rPr>
          <w:rFonts w:ascii="Calibri" w:hAnsi="Calibri" w:cs="Calibri"/>
          <w:sz w:val="24"/>
          <w:szCs w:val="24"/>
        </w:rPr>
        <w:t xml:space="preserve">used in </w:t>
      </w:r>
      <w:r w:rsidR="005D696F">
        <w:rPr>
          <w:rFonts w:ascii="Calibri" w:hAnsi="Calibri" w:cs="Calibri"/>
          <w:sz w:val="24"/>
          <w:szCs w:val="24"/>
        </w:rPr>
        <w:t xml:space="preserve">the past for </w:t>
      </w:r>
      <w:r w:rsidR="00990DDA">
        <w:rPr>
          <w:rFonts w:ascii="Calibri" w:hAnsi="Calibri" w:cs="Calibri"/>
          <w:sz w:val="24"/>
          <w:szCs w:val="24"/>
        </w:rPr>
        <w:t xml:space="preserve">assigning uncertainties to inverted ocean color </w:t>
      </w:r>
      <w:r w:rsidR="00990DDA" w:rsidRPr="00D86CBC">
        <w:rPr>
          <w:rFonts w:ascii="Calibri" w:hAnsi="Calibri" w:cs="Calibri"/>
          <w:sz w:val="24"/>
          <w:szCs w:val="24"/>
        </w:rPr>
        <w:t xml:space="preserve">products </w:t>
      </w:r>
      <w:r w:rsidR="005D696F" w:rsidRPr="00D86CBC">
        <w:rPr>
          <w:rFonts w:ascii="Calibri" w:hAnsi="Calibri" w:cs="Calibri"/>
          <w:sz w:val="24"/>
          <w:szCs w:val="24"/>
        </w:rPr>
        <w:t>(</w:t>
      </w:r>
      <w:r w:rsidR="00990DDA" w:rsidRPr="00D86CBC">
        <w:rPr>
          <w:rFonts w:ascii="Calibri" w:hAnsi="Calibri" w:cs="Calibri"/>
          <w:sz w:val="24"/>
          <w:szCs w:val="24"/>
        </w:rPr>
        <w:t xml:space="preserve">Boss </w:t>
      </w:r>
      <w:r w:rsidR="005D696F" w:rsidRPr="00D86CBC">
        <w:rPr>
          <w:rFonts w:ascii="Calibri" w:hAnsi="Calibri" w:cs="Calibri"/>
          <w:sz w:val="24"/>
          <w:szCs w:val="24"/>
        </w:rPr>
        <w:t>and</w:t>
      </w:r>
      <w:r w:rsidR="00990DDA" w:rsidRPr="00D86CBC">
        <w:rPr>
          <w:rFonts w:ascii="Calibri" w:hAnsi="Calibri" w:cs="Calibri"/>
          <w:sz w:val="24"/>
          <w:szCs w:val="24"/>
        </w:rPr>
        <w:t xml:space="preserve"> </w:t>
      </w:r>
      <w:proofErr w:type="spellStart"/>
      <w:r w:rsidR="00990DDA" w:rsidRPr="00D86CBC">
        <w:rPr>
          <w:rFonts w:ascii="Calibri" w:hAnsi="Calibri" w:cs="Calibri"/>
          <w:sz w:val="24"/>
          <w:szCs w:val="24"/>
        </w:rPr>
        <w:t>Roesler</w:t>
      </w:r>
      <w:proofErr w:type="spellEnd"/>
      <w:r w:rsidR="00990DDA" w:rsidRPr="00D86CBC">
        <w:rPr>
          <w:rFonts w:ascii="Calibri" w:hAnsi="Calibri" w:cs="Calibri"/>
          <w:sz w:val="24"/>
          <w:szCs w:val="24"/>
        </w:rPr>
        <w:t>, 2006; Wang et</w:t>
      </w:r>
      <w:r w:rsidR="005D696F" w:rsidRPr="00D86CBC">
        <w:rPr>
          <w:rFonts w:ascii="Calibri" w:hAnsi="Calibri" w:cs="Calibri"/>
          <w:sz w:val="24"/>
          <w:szCs w:val="24"/>
        </w:rPr>
        <w:t xml:space="preserve"> </w:t>
      </w:r>
      <w:r w:rsidR="00990DDA" w:rsidRPr="00D86CBC">
        <w:rPr>
          <w:rFonts w:ascii="Calibri" w:hAnsi="Calibri" w:cs="Calibri"/>
          <w:sz w:val="24"/>
          <w:szCs w:val="24"/>
        </w:rPr>
        <w:t>al., 2005</w:t>
      </w:r>
      <w:r w:rsidR="005D696F" w:rsidRPr="00D86CBC">
        <w:rPr>
          <w:rFonts w:ascii="Calibri" w:hAnsi="Calibri" w:cs="Calibri"/>
          <w:sz w:val="24"/>
          <w:szCs w:val="24"/>
        </w:rPr>
        <w:t>)</w:t>
      </w:r>
      <w:r w:rsidR="00990DDA" w:rsidRPr="00D86CBC">
        <w:rPr>
          <w:rFonts w:ascii="Calibri" w:hAnsi="Calibri" w:cs="Calibri"/>
          <w:sz w:val="24"/>
          <w:szCs w:val="24"/>
        </w:rPr>
        <w:t>.</w:t>
      </w:r>
    </w:p>
    <w:p w:rsidR="00C22C0E" w:rsidRDefault="00C22C0E" w:rsidP="00C22C0E">
      <w:pPr>
        <w:spacing w:line="276" w:lineRule="auto"/>
        <w:rPr>
          <w:sz w:val="24"/>
          <w:szCs w:val="24"/>
        </w:rPr>
      </w:pPr>
    </w:p>
    <w:p w:rsidR="00C22C0E" w:rsidRDefault="00C22C0E" w:rsidP="00C22C0E">
      <w:pPr>
        <w:spacing w:line="276" w:lineRule="auto"/>
        <w:rPr>
          <w:sz w:val="24"/>
          <w:szCs w:val="24"/>
        </w:rPr>
      </w:pPr>
    </w:p>
    <w:p w:rsidR="00C22C0E" w:rsidRDefault="00C22C0E" w:rsidP="00C22C0E">
      <w:pPr>
        <w:spacing w:line="276" w:lineRule="auto"/>
        <w:rPr>
          <w:sz w:val="24"/>
          <w:szCs w:val="24"/>
        </w:rPr>
      </w:pPr>
    </w:p>
    <w:p w:rsidR="00C22C0E" w:rsidRDefault="00C22C0E" w:rsidP="00C22C0E">
      <w:pPr>
        <w:spacing w:line="276" w:lineRule="auto"/>
        <w:rPr>
          <w:sz w:val="24"/>
          <w:szCs w:val="24"/>
        </w:rPr>
      </w:pPr>
    </w:p>
    <w:p w:rsidR="000438C6" w:rsidRPr="000438C6" w:rsidRDefault="000438C6" w:rsidP="00C22C0E">
      <w:pPr>
        <w:spacing w:line="276" w:lineRule="auto"/>
        <w:rPr>
          <w:b/>
          <w:sz w:val="24"/>
          <w:szCs w:val="24"/>
          <w:u w:val="single"/>
        </w:rPr>
      </w:pPr>
      <w:r w:rsidRPr="000438C6">
        <w:rPr>
          <w:b/>
          <w:sz w:val="24"/>
          <w:szCs w:val="24"/>
          <w:u w:val="single"/>
        </w:rPr>
        <w:lastRenderedPageBreak/>
        <w:t>References</w:t>
      </w:r>
    </w:p>
    <w:p w:rsidR="00D86CBC" w:rsidRPr="00D86CBC" w:rsidRDefault="00D86CBC" w:rsidP="00C22C0E">
      <w:pPr>
        <w:spacing w:line="276" w:lineRule="auto"/>
        <w:ind w:left="540" w:hanging="540"/>
        <w:rPr>
          <w:sz w:val="24"/>
          <w:szCs w:val="24"/>
        </w:rPr>
      </w:pPr>
      <w:r w:rsidRPr="00D86CBC">
        <w:rPr>
          <w:sz w:val="24"/>
          <w:szCs w:val="24"/>
        </w:rPr>
        <w:t>Behrenfeld, M.J. and Falkowski, P.G., 1997b. Photosynthetic Rates Derived from Satellite-Based Chlorophyll Concentration. Limnology and Oceanography, 42(1): 1-20.</w:t>
      </w:r>
    </w:p>
    <w:p w:rsidR="00D86CBC" w:rsidRPr="00D86CBC" w:rsidRDefault="00D86CBC" w:rsidP="00C22C0E">
      <w:pPr>
        <w:spacing w:line="276" w:lineRule="auto"/>
        <w:ind w:left="540" w:hanging="540"/>
        <w:rPr>
          <w:sz w:val="24"/>
          <w:szCs w:val="24"/>
        </w:rPr>
      </w:pPr>
      <w:r w:rsidRPr="00D86CBC">
        <w:rPr>
          <w:sz w:val="24"/>
          <w:szCs w:val="24"/>
        </w:rPr>
        <w:t xml:space="preserve">Boss, E., &amp;  </w:t>
      </w:r>
      <w:proofErr w:type="spellStart"/>
      <w:r w:rsidRPr="00D86CBC">
        <w:rPr>
          <w:sz w:val="24"/>
          <w:szCs w:val="24"/>
        </w:rPr>
        <w:t>Roesler</w:t>
      </w:r>
      <w:proofErr w:type="spellEnd"/>
      <w:r w:rsidRPr="00D86CBC">
        <w:rPr>
          <w:sz w:val="24"/>
          <w:szCs w:val="24"/>
        </w:rPr>
        <w:t xml:space="preserve">, C. (2006), Over Constrained Linear Matrix Inversion with Statistical Selection, </w:t>
      </w:r>
      <w:r w:rsidR="00026AD5">
        <w:rPr>
          <w:sz w:val="24"/>
          <w:szCs w:val="24"/>
        </w:rPr>
        <w:t xml:space="preserve">In </w:t>
      </w:r>
      <w:r w:rsidR="00026AD5" w:rsidRPr="00026AD5">
        <w:rPr>
          <w:i/>
          <w:sz w:val="24"/>
          <w:szCs w:val="24"/>
        </w:rPr>
        <w:t>Remote Sensing of Inherent Optical Properties: Fundamentals, Tests of Algorithms, and Applications</w:t>
      </w:r>
      <w:r w:rsidR="00026AD5">
        <w:rPr>
          <w:sz w:val="24"/>
          <w:szCs w:val="24"/>
        </w:rPr>
        <w:t xml:space="preserve">, Lee, Z.-P. </w:t>
      </w:r>
      <w:r w:rsidR="00026AD5" w:rsidRPr="00026AD5">
        <w:rPr>
          <w:i/>
          <w:sz w:val="24"/>
          <w:szCs w:val="24"/>
        </w:rPr>
        <w:t>ed.</w:t>
      </w:r>
      <w:r w:rsidR="00026AD5">
        <w:rPr>
          <w:sz w:val="24"/>
          <w:szCs w:val="24"/>
        </w:rPr>
        <w:t xml:space="preserve">, </w:t>
      </w:r>
      <w:r w:rsidRPr="00D86CBC">
        <w:rPr>
          <w:sz w:val="24"/>
          <w:szCs w:val="24"/>
        </w:rPr>
        <w:t>Reports of the International Ocean-</w:t>
      </w:r>
      <w:proofErr w:type="spellStart"/>
      <w:r w:rsidRPr="00D86CBC">
        <w:rPr>
          <w:sz w:val="24"/>
          <w:szCs w:val="24"/>
        </w:rPr>
        <w:t>Colour</w:t>
      </w:r>
      <w:proofErr w:type="spellEnd"/>
      <w:r w:rsidRPr="00D86CBC">
        <w:rPr>
          <w:sz w:val="24"/>
          <w:szCs w:val="24"/>
        </w:rPr>
        <w:t xml:space="preserve"> Coordinating Group, Dartmouth</w:t>
      </w:r>
      <w:r w:rsidR="00026AD5">
        <w:rPr>
          <w:sz w:val="24"/>
          <w:szCs w:val="24"/>
        </w:rPr>
        <w:t>, Canada</w:t>
      </w:r>
      <w:r w:rsidRPr="00D86CBC">
        <w:rPr>
          <w:sz w:val="24"/>
          <w:szCs w:val="24"/>
        </w:rPr>
        <w:t>.</w:t>
      </w:r>
    </w:p>
    <w:p w:rsidR="00D86CBC" w:rsidRDefault="00D86CBC" w:rsidP="00C22C0E">
      <w:pPr>
        <w:spacing w:line="276" w:lineRule="auto"/>
        <w:ind w:left="540" w:hanging="540"/>
        <w:rPr>
          <w:sz w:val="24"/>
          <w:szCs w:val="24"/>
        </w:rPr>
      </w:pPr>
      <w:r w:rsidRPr="00D86CBC">
        <w:rPr>
          <w:sz w:val="24"/>
          <w:szCs w:val="24"/>
        </w:rPr>
        <w:t xml:space="preserve">Chase, A. P., E. Boss, I. </w:t>
      </w:r>
      <w:proofErr w:type="spellStart"/>
      <w:r w:rsidRPr="00D86CBC">
        <w:rPr>
          <w:sz w:val="24"/>
          <w:szCs w:val="24"/>
        </w:rPr>
        <w:t>Cetinić</w:t>
      </w:r>
      <w:proofErr w:type="spellEnd"/>
      <w:r w:rsidRPr="00D86CBC">
        <w:rPr>
          <w:sz w:val="24"/>
          <w:szCs w:val="24"/>
        </w:rPr>
        <w:t xml:space="preserve">, and W. Slade (2017), Estimation of Phytoplankton Accessory Pigments </w:t>
      </w:r>
      <w:proofErr w:type="gramStart"/>
      <w:r w:rsidRPr="00D86CBC">
        <w:rPr>
          <w:sz w:val="24"/>
          <w:szCs w:val="24"/>
        </w:rPr>
        <w:t>From</w:t>
      </w:r>
      <w:proofErr w:type="gramEnd"/>
      <w:r w:rsidRPr="00D86CBC">
        <w:rPr>
          <w:sz w:val="24"/>
          <w:szCs w:val="24"/>
        </w:rPr>
        <w:t xml:space="preserve"> Hyperspectral Reflectance Spectra: Toward a Global Algorithm, Journal of Geophysical Research: Oceans, 122(12), 9725-9743, doi:10.1002/2017JC012859.</w:t>
      </w:r>
    </w:p>
    <w:p w:rsidR="0066677B" w:rsidRDefault="0066677B" w:rsidP="00C22C0E">
      <w:pPr>
        <w:spacing w:line="276" w:lineRule="auto"/>
        <w:ind w:left="540" w:hanging="540"/>
        <w:rPr>
          <w:sz w:val="24"/>
          <w:szCs w:val="24"/>
        </w:rPr>
      </w:pPr>
      <w:proofErr w:type="spellStart"/>
      <w:r w:rsidRPr="0066677B">
        <w:rPr>
          <w:sz w:val="24"/>
          <w:szCs w:val="24"/>
        </w:rPr>
        <w:t>McKinna</w:t>
      </w:r>
      <w:proofErr w:type="spellEnd"/>
      <w:r w:rsidRPr="0066677B">
        <w:rPr>
          <w:sz w:val="24"/>
          <w:szCs w:val="24"/>
        </w:rPr>
        <w:t xml:space="preserve">, L. I. W. and I. </w:t>
      </w:r>
      <w:proofErr w:type="spellStart"/>
      <w:r w:rsidRPr="0066677B">
        <w:rPr>
          <w:sz w:val="24"/>
          <w:szCs w:val="24"/>
        </w:rPr>
        <w:t>Cetinić</w:t>
      </w:r>
      <w:proofErr w:type="spellEnd"/>
      <w:r w:rsidRPr="0066677B">
        <w:rPr>
          <w:sz w:val="24"/>
          <w:szCs w:val="24"/>
        </w:rPr>
        <w:t xml:space="preserve"> (2018), Uncertainty in NASA ocean color observations and implications for derived biogeochemical properties, in PACE Technical Report Series, Volume 6: Data Product Requirements and Error Budgets (NASA/TM-2018 – 2018-219027/ Vol. 6), edited by I. </w:t>
      </w:r>
      <w:proofErr w:type="spellStart"/>
      <w:r w:rsidRPr="0066677B">
        <w:rPr>
          <w:sz w:val="24"/>
          <w:szCs w:val="24"/>
        </w:rPr>
        <w:t>Cetinić</w:t>
      </w:r>
      <w:proofErr w:type="spellEnd"/>
      <w:r w:rsidRPr="0066677B">
        <w:rPr>
          <w:sz w:val="24"/>
          <w:szCs w:val="24"/>
        </w:rPr>
        <w:t xml:space="preserve">, C. R. McClain and P. J. </w:t>
      </w:r>
      <w:proofErr w:type="spellStart"/>
      <w:r w:rsidRPr="0066677B">
        <w:rPr>
          <w:sz w:val="24"/>
          <w:szCs w:val="24"/>
        </w:rPr>
        <w:t>Werdell</w:t>
      </w:r>
      <w:proofErr w:type="spellEnd"/>
      <w:r w:rsidRPr="0066677B">
        <w:rPr>
          <w:sz w:val="24"/>
          <w:szCs w:val="24"/>
        </w:rPr>
        <w:t>, NASA Goddard Space Flight Space Center Greenbelt, MD.</w:t>
      </w:r>
    </w:p>
    <w:p w:rsidR="00D86CBC" w:rsidRDefault="00D86CBC" w:rsidP="00C22C0E">
      <w:pPr>
        <w:spacing w:line="276" w:lineRule="auto"/>
        <w:ind w:left="540" w:hanging="540"/>
        <w:rPr>
          <w:sz w:val="24"/>
          <w:szCs w:val="24"/>
        </w:rPr>
      </w:pPr>
      <w:proofErr w:type="spellStart"/>
      <w:r w:rsidRPr="00D86CBC">
        <w:rPr>
          <w:sz w:val="24"/>
          <w:szCs w:val="24"/>
        </w:rPr>
        <w:t>Milutinovic</w:t>
      </w:r>
      <w:proofErr w:type="spellEnd"/>
      <w:r w:rsidRPr="00D86CBC">
        <w:rPr>
          <w:sz w:val="24"/>
          <w:szCs w:val="24"/>
        </w:rPr>
        <w:t xml:space="preserve">, S., &amp;  </w:t>
      </w:r>
      <w:proofErr w:type="spellStart"/>
      <w:r w:rsidRPr="00D86CBC">
        <w:rPr>
          <w:sz w:val="24"/>
          <w:szCs w:val="24"/>
        </w:rPr>
        <w:t>Bertino</w:t>
      </w:r>
      <w:proofErr w:type="spellEnd"/>
      <w:r w:rsidRPr="00D86CBC">
        <w:rPr>
          <w:sz w:val="24"/>
          <w:szCs w:val="24"/>
        </w:rPr>
        <w:t xml:space="preserve">, L. (2011), Assessment and Propagation of Uncertainties in Input Terms through an Ocean-Color-Based Model of Primary Productivity, </w:t>
      </w:r>
      <w:r w:rsidRPr="00D86CBC">
        <w:rPr>
          <w:i/>
          <w:sz w:val="24"/>
          <w:szCs w:val="24"/>
        </w:rPr>
        <w:t>Remote Sensing of Environment</w:t>
      </w:r>
      <w:r w:rsidRPr="00D86CBC">
        <w:rPr>
          <w:sz w:val="24"/>
          <w:szCs w:val="24"/>
        </w:rPr>
        <w:t xml:space="preserve">, </w:t>
      </w:r>
      <w:r w:rsidRPr="00D86CBC">
        <w:rPr>
          <w:i/>
          <w:sz w:val="24"/>
          <w:szCs w:val="24"/>
        </w:rPr>
        <w:t>115</w:t>
      </w:r>
      <w:r w:rsidRPr="00D86CBC">
        <w:rPr>
          <w:sz w:val="24"/>
          <w:szCs w:val="24"/>
        </w:rPr>
        <w:t>(8), 1906-1917.</w:t>
      </w:r>
    </w:p>
    <w:p w:rsidR="00D86CBC" w:rsidRDefault="00D86CBC" w:rsidP="00C22C0E">
      <w:pPr>
        <w:spacing w:line="276" w:lineRule="auto"/>
        <w:ind w:left="540" w:hanging="540"/>
        <w:rPr>
          <w:sz w:val="24"/>
          <w:szCs w:val="24"/>
        </w:rPr>
      </w:pPr>
      <w:r w:rsidRPr="00D86CBC">
        <w:rPr>
          <w:bCs/>
          <w:sz w:val="24"/>
          <w:szCs w:val="24"/>
        </w:rPr>
        <w:t>Saba, V.S.</w:t>
      </w:r>
      <w:r w:rsidRPr="00D86CBC">
        <w:rPr>
          <w:sz w:val="24"/>
          <w:szCs w:val="24"/>
        </w:rPr>
        <w:t xml:space="preserve">, Friedrichs, M.A.M. </w:t>
      </w:r>
      <w:r w:rsidRPr="00D86CBC">
        <w:rPr>
          <w:i/>
          <w:sz w:val="24"/>
          <w:szCs w:val="24"/>
        </w:rPr>
        <w:t>et al.</w:t>
      </w:r>
      <w:r w:rsidRPr="00D86CBC">
        <w:rPr>
          <w:sz w:val="24"/>
          <w:szCs w:val="24"/>
        </w:rPr>
        <w:t xml:space="preserve"> (2011), </w:t>
      </w:r>
      <w:r w:rsidRPr="00D86CBC">
        <w:rPr>
          <w:bCs/>
          <w:sz w:val="24"/>
          <w:szCs w:val="24"/>
        </w:rPr>
        <w:t>An evaluation of ocean color model estimates of marine primary productivity in coastal and pelagic regions across the globe</w:t>
      </w:r>
      <w:r w:rsidRPr="00D86CBC">
        <w:rPr>
          <w:sz w:val="24"/>
          <w:szCs w:val="24"/>
        </w:rPr>
        <w:t xml:space="preserve">, </w:t>
      </w:r>
      <w:proofErr w:type="spellStart"/>
      <w:r w:rsidRPr="00D86CBC">
        <w:rPr>
          <w:bCs/>
          <w:i/>
          <w:iCs/>
          <w:sz w:val="24"/>
          <w:szCs w:val="24"/>
        </w:rPr>
        <w:t>Biogeosciences</w:t>
      </w:r>
      <w:proofErr w:type="spellEnd"/>
      <w:r w:rsidRPr="00D86CBC">
        <w:rPr>
          <w:sz w:val="24"/>
          <w:szCs w:val="24"/>
        </w:rPr>
        <w:t>, 8 (2) : 489-503.</w:t>
      </w:r>
    </w:p>
    <w:p w:rsidR="004D176C" w:rsidRDefault="004D176C" w:rsidP="004D176C">
      <w:pPr>
        <w:spacing w:line="276" w:lineRule="auto"/>
        <w:ind w:left="540" w:hanging="540"/>
        <w:rPr>
          <w:sz w:val="24"/>
          <w:szCs w:val="24"/>
        </w:rPr>
      </w:pPr>
      <w:proofErr w:type="spellStart"/>
      <w:r w:rsidRPr="004D176C">
        <w:rPr>
          <w:sz w:val="24"/>
          <w:szCs w:val="24"/>
        </w:rPr>
        <w:t>Seegers</w:t>
      </w:r>
      <w:proofErr w:type="spellEnd"/>
      <w:r w:rsidRPr="004D176C">
        <w:rPr>
          <w:sz w:val="24"/>
          <w:szCs w:val="24"/>
        </w:rPr>
        <w:t xml:space="preserve">, B.N., Stumpf, R.P., Schaeffer, B.A., Loftin, K.A. and </w:t>
      </w:r>
      <w:proofErr w:type="spellStart"/>
      <w:r w:rsidRPr="004D176C">
        <w:rPr>
          <w:sz w:val="24"/>
          <w:szCs w:val="24"/>
        </w:rPr>
        <w:t>Werdell</w:t>
      </w:r>
      <w:proofErr w:type="spellEnd"/>
      <w:r w:rsidRPr="004D176C">
        <w:rPr>
          <w:sz w:val="24"/>
          <w:szCs w:val="24"/>
        </w:rPr>
        <w:t>, P.J., 2018. Performance metrics for the assessment of satellite data products: an ocean color case study. Optics Express, 26(6): 7404-7422.</w:t>
      </w:r>
    </w:p>
    <w:p w:rsidR="00D86CBC" w:rsidRDefault="00D86CBC" w:rsidP="00C22C0E">
      <w:pPr>
        <w:spacing w:line="276" w:lineRule="auto"/>
        <w:ind w:left="540" w:hanging="540"/>
        <w:rPr>
          <w:sz w:val="24"/>
          <w:szCs w:val="24"/>
        </w:rPr>
      </w:pPr>
      <w:proofErr w:type="spellStart"/>
      <w:r w:rsidRPr="00D86CBC">
        <w:rPr>
          <w:sz w:val="24"/>
          <w:szCs w:val="24"/>
        </w:rPr>
        <w:t>Silsbe</w:t>
      </w:r>
      <w:proofErr w:type="spellEnd"/>
      <w:r w:rsidRPr="00D86CBC">
        <w:rPr>
          <w:sz w:val="24"/>
          <w:szCs w:val="24"/>
        </w:rPr>
        <w:t>, G.M., Behrenfeld, M.J., Halsey, K.H., Milligan</w:t>
      </w:r>
      <w:r w:rsidRPr="004D176C">
        <w:rPr>
          <w:sz w:val="24"/>
          <w:szCs w:val="24"/>
        </w:rPr>
        <w:t>, A.J., Westberry, T.K. (2016),</w:t>
      </w:r>
      <w:r w:rsidRPr="00D86CBC">
        <w:rPr>
          <w:sz w:val="24"/>
          <w:szCs w:val="24"/>
        </w:rPr>
        <w:t xml:space="preserve"> The CAFE Model: A net production model for global ocean phytoplankton, </w:t>
      </w:r>
      <w:r w:rsidRPr="00D86CBC">
        <w:rPr>
          <w:i/>
          <w:iCs/>
          <w:sz w:val="24"/>
          <w:szCs w:val="24"/>
        </w:rPr>
        <w:t>Global Biogeochemical Cycles,</w:t>
      </w:r>
      <w:r w:rsidRPr="00D86CBC">
        <w:rPr>
          <w:iCs/>
          <w:sz w:val="24"/>
          <w:szCs w:val="24"/>
        </w:rPr>
        <w:t>30 (12), 1756-1777</w:t>
      </w:r>
      <w:r w:rsidRPr="00D86CBC">
        <w:rPr>
          <w:sz w:val="24"/>
          <w:szCs w:val="24"/>
        </w:rPr>
        <w:t>.</w:t>
      </w:r>
    </w:p>
    <w:p w:rsidR="00D86CBC" w:rsidRPr="00D86CBC" w:rsidRDefault="00D86CBC" w:rsidP="00C22C0E">
      <w:pPr>
        <w:spacing w:line="276" w:lineRule="auto"/>
        <w:ind w:left="540" w:hanging="540"/>
        <w:rPr>
          <w:sz w:val="24"/>
          <w:szCs w:val="24"/>
        </w:rPr>
      </w:pPr>
      <w:r w:rsidRPr="00D86CBC">
        <w:rPr>
          <w:sz w:val="24"/>
          <w:szCs w:val="24"/>
        </w:rPr>
        <w:t xml:space="preserve">Wang, P., Boss, E. S., &amp;  </w:t>
      </w:r>
      <w:proofErr w:type="spellStart"/>
      <w:r w:rsidRPr="00D86CBC">
        <w:rPr>
          <w:sz w:val="24"/>
          <w:szCs w:val="24"/>
        </w:rPr>
        <w:t>Roesler</w:t>
      </w:r>
      <w:proofErr w:type="spellEnd"/>
      <w:r w:rsidRPr="00D86CBC">
        <w:rPr>
          <w:sz w:val="24"/>
          <w:szCs w:val="24"/>
        </w:rPr>
        <w:t xml:space="preserve">, C. (2005), Uncertainties of Inherent Optical Properties Obtained from </w:t>
      </w:r>
      <w:proofErr w:type="spellStart"/>
      <w:r w:rsidRPr="00D86CBC">
        <w:rPr>
          <w:sz w:val="24"/>
          <w:szCs w:val="24"/>
        </w:rPr>
        <w:t>Semianalytical</w:t>
      </w:r>
      <w:proofErr w:type="spellEnd"/>
      <w:r w:rsidRPr="00D86CBC">
        <w:rPr>
          <w:sz w:val="24"/>
          <w:szCs w:val="24"/>
        </w:rPr>
        <w:t xml:space="preserve"> Inversions of Ocean Color, </w:t>
      </w:r>
      <w:r w:rsidRPr="00D86CBC">
        <w:rPr>
          <w:i/>
          <w:sz w:val="24"/>
          <w:szCs w:val="24"/>
        </w:rPr>
        <w:t>Applied Optics</w:t>
      </w:r>
      <w:r w:rsidRPr="00D86CBC">
        <w:rPr>
          <w:sz w:val="24"/>
          <w:szCs w:val="24"/>
        </w:rPr>
        <w:t xml:space="preserve">, </w:t>
      </w:r>
      <w:r w:rsidRPr="00D86CBC">
        <w:rPr>
          <w:i/>
          <w:sz w:val="24"/>
          <w:szCs w:val="24"/>
        </w:rPr>
        <w:t>44</w:t>
      </w:r>
      <w:r w:rsidRPr="00D86CBC">
        <w:rPr>
          <w:sz w:val="24"/>
          <w:szCs w:val="24"/>
        </w:rPr>
        <w:t>(19), 4074-4085.</w:t>
      </w:r>
    </w:p>
    <w:p w:rsidR="00D86CBC" w:rsidRPr="000137BE" w:rsidRDefault="00D86CBC" w:rsidP="00C22C0E">
      <w:pPr>
        <w:spacing w:line="276" w:lineRule="auto"/>
        <w:rPr>
          <w:sz w:val="24"/>
          <w:szCs w:val="24"/>
        </w:rPr>
      </w:pPr>
    </w:p>
    <w:sectPr w:rsidR="00D86CBC" w:rsidRPr="00013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7BE"/>
    <w:rsid w:val="000137BE"/>
    <w:rsid w:val="00025BE2"/>
    <w:rsid w:val="00026AD5"/>
    <w:rsid w:val="00041180"/>
    <w:rsid w:val="000438C6"/>
    <w:rsid w:val="000910FC"/>
    <w:rsid w:val="000F0C42"/>
    <w:rsid w:val="00144959"/>
    <w:rsid w:val="00182A9D"/>
    <w:rsid w:val="001D6424"/>
    <w:rsid w:val="00205012"/>
    <w:rsid w:val="00262822"/>
    <w:rsid w:val="00393256"/>
    <w:rsid w:val="00395014"/>
    <w:rsid w:val="003F12E2"/>
    <w:rsid w:val="004654A9"/>
    <w:rsid w:val="004A3B5C"/>
    <w:rsid w:val="004B6F41"/>
    <w:rsid w:val="004C13AB"/>
    <w:rsid w:val="004D176C"/>
    <w:rsid w:val="00504B2A"/>
    <w:rsid w:val="00511587"/>
    <w:rsid w:val="00530DEF"/>
    <w:rsid w:val="005D696F"/>
    <w:rsid w:val="0066677B"/>
    <w:rsid w:val="006D058E"/>
    <w:rsid w:val="006F6FAB"/>
    <w:rsid w:val="007E1E85"/>
    <w:rsid w:val="00875A3D"/>
    <w:rsid w:val="008A4F18"/>
    <w:rsid w:val="008C0F03"/>
    <w:rsid w:val="00901351"/>
    <w:rsid w:val="0092602D"/>
    <w:rsid w:val="00990DDA"/>
    <w:rsid w:val="009C6BD2"/>
    <w:rsid w:val="009D4AA1"/>
    <w:rsid w:val="009E5B70"/>
    <w:rsid w:val="00A31BDE"/>
    <w:rsid w:val="00A42E64"/>
    <w:rsid w:val="00A93908"/>
    <w:rsid w:val="00AE29CC"/>
    <w:rsid w:val="00B25BC7"/>
    <w:rsid w:val="00B335DA"/>
    <w:rsid w:val="00B72E44"/>
    <w:rsid w:val="00C22C0E"/>
    <w:rsid w:val="00CC6F77"/>
    <w:rsid w:val="00D5044F"/>
    <w:rsid w:val="00D545BE"/>
    <w:rsid w:val="00D72DCD"/>
    <w:rsid w:val="00D86CBC"/>
    <w:rsid w:val="00D9768B"/>
    <w:rsid w:val="00DA1F3C"/>
    <w:rsid w:val="00E315B9"/>
    <w:rsid w:val="00E62D78"/>
    <w:rsid w:val="00E76CF5"/>
    <w:rsid w:val="00EC4CA9"/>
    <w:rsid w:val="00F275B2"/>
    <w:rsid w:val="00F73FF1"/>
    <w:rsid w:val="00FA703B"/>
    <w:rsid w:val="00FB2C80"/>
    <w:rsid w:val="00FF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4CDD9"/>
  <w15:chartTrackingRefBased/>
  <w15:docId w15:val="{C9222894-0803-4581-8DA6-9766D67F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1F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D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1571</TotalTime>
  <Pages>3</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Westberry, Toby K</dc:creator>
  <cp:keywords/>
  <dc:description/>
  <cp:lastModifiedBy>Westberry, Toby K</cp:lastModifiedBy>
  <cp:revision>60</cp:revision>
  <dcterms:created xsi:type="dcterms:W3CDTF">2023-05-22T16:11:00Z</dcterms:created>
  <dcterms:modified xsi:type="dcterms:W3CDTF">2023-07-13T18:42:00Z</dcterms:modified>
</cp:coreProperties>
</file>